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0A" w:rsidRPr="000A140A" w:rsidRDefault="000A140A" w:rsidP="000A140A">
      <w:pPr>
        <w:bidi/>
        <w:spacing w:before="100" w:beforeAutospacing="1" w:after="100" w:afterAutospacing="1"/>
        <w:ind w:left="-397" w:right="-454"/>
        <w:jc w:val="center"/>
        <w:rPr>
          <w:rFonts w:ascii="AcadEref" w:hAnsi="AcadEref" w:cs="ae_AlArabiya" w:hint="cs"/>
          <w:color w:val="17365D" w:themeColor="text2" w:themeShade="BF"/>
          <w:sz w:val="44"/>
          <w:szCs w:val="44"/>
          <w:rtl/>
        </w:rPr>
      </w:pPr>
      <w:r w:rsidRPr="000A140A">
        <w:rPr>
          <w:rFonts w:ascii="AcadEref" w:hAnsi="AcadEref" w:cs="ae_AlArabiya" w:hint="cs"/>
          <w:color w:val="17365D" w:themeColor="text2" w:themeShade="BF"/>
          <w:sz w:val="44"/>
          <w:szCs w:val="44"/>
          <w:rtl/>
        </w:rPr>
        <w:t>ملخص البحث</w:t>
      </w:r>
    </w:p>
    <w:p w:rsidR="00F33E14" w:rsidRDefault="00F33E14" w:rsidP="000A140A">
      <w:pPr>
        <w:bidi/>
        <w:spacing w:before="100" w:beforeAutospacing="1" w:after="100" w:afterAutospacing="1"/>
        <w:ind w:left="-397" w:right="-454"/>
        <w:rPr>
          <w:rFonts w:ascii="AcadEref" w:hAnsi="AcadEref" w:cs="KodchiangUPC"/>
          <w:color w:val="17365D" w:themeColor="text2" w:themeShade="BF"/>
          <w:sz w:val="36"/>
          <w:szCs w:val="36"/>
          <w:rtl/>
        </w:rPr>
      </w:pPr>
      <w:r w:rsidRPr="00276958">
        <w:rPr>
          <w:rFonts w:ascii="AcadEref" w:hAnsi="AcadEref" w:cs="ae_AlArabiya"/>
          <w:color w:val="17365D" w:themeColor="text2" w:themeShade="BF"/>
          <w:sz w:val="36"/>
          <w:szCs w:val="36"/>
          <w:rtl/>
        </w:rPr>
        <w:t>مستشفى</w:t>
      </w:r>
      <w:r w:rsidRPr="00276958">
        <w:rPr>
          <w:rFonts w:ascii="AcadEref" w:hAnsi="AcadEref" w:cs="KodchiangUPC"/>
          <w:color w:val="17365D" w:themeColor="text2" w:themeShade="BF"/>
          <w:sz w:val="36"/>
          <w:szCs w:val="36"/>
          <w:rtl/>
        </w:rPr>
        <w:t xml:space="preserve"> </w:t>
      </w:r>
      <w:r w:rsidRPr="00276958">
        <w:rPr>
          <w:rFonts w:ascii="AcadEref" w:hAnsi="AcadEref" w:cs="ae_AlArabiya"/>
          <w:color w:val="17365D" w:themeColor="text2" w:themeShade="BF"/>
          <w:sz w:val="36"/>
          <w:szCs w:val="36"/>
          <w:rtl/>
        </w:rPr>
        <w:t>سرطان</w:t>
      </w:r>
      <w:r w:rsidRPr="00276958">
        <w:rPr>
          <w:rFonts w:ascii="AcadEref" w:hAnsi="AcadEref" w:cs="KodchiangUPC"/>
          <w:color w:val="17365D" w:themeColor="text2" w:themeShade="BF"/>
          <w:sz w:val="36"/>
          <w:szCs w:val="36"/>
          <w:rtl/>
        </w:rPr>
        <w:t xml:space="preserve"> </w:t>
      </w:r>
      <w:r w:rsidRPr="00276958">
        <w:rPr>
          <w:rFonts w:ascii="AcadEref" w:hAnsi="AcadEref" w:cs="ae_AlArabiya"/>
          <w:color w:val="17365D" w:themeColor="text2" w:themeShade="BF"/>
          <w:sz w:val="36"/>
          <w:szCs w:val="36"/>
          <w:rtl/>
        </w:rPr>
        <w:t>الأطفال</w:t>
      </w:r>
      <w:r w:rsidR="00276958">
        <w:rPr>
          <w:rFonts w:ascii="AcadEref" w:hAnsi="AcadEref" w:cs="ae_AlArabiya" w:hint="cs"/>
          <w:color w:val="17365D" w:themeColor="text2" w:themeShade="BF"/>
          <w:sz w:val="36"/>
          <w:szCs w:val="36"/>
          <w:rtl/>
        </w:rPr>
        <w:t xml:space="preserve"> </w:t>
      </w:r>
      <w:r w:rsidRPr="00276958">
        <w:rPr>
          <w:rFonts w:ascii="AcadEref" w:hAnsi="AcadEref" w:cs="KodchiangUPC"/>
          <w:color w:val="17365D" w:themeColor="text2" w:themeShade="BF"/>
          <w:sz w:val="36"/>
          <w:szCs w:val="36"/>
          <w:rtl/>
        </w:rPr>
        <w:t>:</w:t>
      </w:r>
    </w:p>
    <w:p w:rsidR="00276958" w:rsidRPr="00276958" w:rsidRDefault="00276958" w:rsidP="00276958">
      <w:pPr>
        <w:bidi/>
        <w:spacing w:before="100" w:beforeAutospacing="1" w:after="100" w:afterAutospacing="1"/>
        <w:ind w:left="-397" w:right="-454"/>
        <w:rPr>
          <w:rFonts w:ascii="AcadEref" w:hAnsi="AcadEref" w:cs="KodchiangUPC"/>
          <w:color w:val="17365D" w:themeColor="text2" w:themeShade="BF"/>
          <w:sz w:val="36"/>
          <w:szCs w:val="36"/>
          <w:rtl/>
        </w:rPr>
      </w:pPr>
    </w:p>
    <w:p w:rsidR="00F33E14" w:rsidRPr="00276958" w:rsidRDefault="00F33E14" w:rsidP="00276958">
      <w:pPr>
        <w:bidi/>
        <w:spacing w:before="100" w:beforeAutospacing="1" w:after="100" w:afterAutospacing="1"/>
        <w:ind w:left="-397" w:right="-454"/>
        <w:rPr>
          <w:rFonts w:ascii="AcadEref" w:hAnsi="AcadEref" w:cs="KodchiangUPC"/>
          <w:color w:val="365F91" w:themeColor="accent1" w:themeShade="BF"/>
          <w:sz w:val="36"/>
          <w:szCs w:val="36"/>
          <w:rtl/>
        </w:rPr>
      </w:pPr>
      <w:r w:rsidRPr="00276958">
        <w:rPr>
          <w:rFonts w:ascii="AcadEref" w:hAnsi="AcadEref" w:cs="ae_AlArabiya"/>
          <w:color w:val="365F91" w:themeColor="accent1" w:themeShade="BF"/>
          <w:sz w:val="36"/>
          <w:szCs w:val="36"/>
          <w:rtl/>
        </w:rPr>
        <w:t>جاءت</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الفكرة</w:t>
      </w:r>
      <w:r w:rsidRPr="00276958">
        <w:rPr>
          <w:rFonts w:ascii="AcadEref" w:hAnsi="AcadEref" w:cs="KodchiangUPC"/>
          <w:color w:val="365F91" w:themeColor="accent1" w:themeShade="BF"/>
          <w:sz w:val="36"/>
          <w:szCs w:val="36"/>
          <w:rtl/>
        </w:rPr>
        <w:t xml:space="preserve"> </w:t>
      </w:r>
      <w:r w:rsidR="00276958">
        <w:rPr>
          <w:rFonts w:ascii="AcadEref" w:hAnsi="AcadEref" w:cs="ae_AlArabiya" w:hint="cs"/>
          <w:color w:val="365F91" w:themeColor="accent1" w:themeShade="BF"/>
          <w:sz w:val="36"/>
          <w:szCs w:val="36"/>
          <w:rtl/>
        </w:rPr>
        <w:t>ل</w:t>
      </w:r>
      <w:r w:rsidRPr="00276958">
        <w:rPr>
          <w:rFonts w:ascii="AcadEref" w:hAnsi="AcadEref" w:cs="ae_AlArabiya"/>
          <w:color w:val="365F91" w:themeColor="accent1" w:themeShade="BF"/>
          <w:sz w:val="36"/>
          <w:szCs w:val="36"/>
          <w:rtl/>
        </w:rPr>
        <w:t>عمل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هذا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المستشفى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بعد</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ملاحظة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وجود</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الكثير</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حالات</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سرطان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الأطفال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وازديادها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الكبير</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بالفترة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الأخيرة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في</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الضفة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الغربية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وقطاع</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غزة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وتصنيفها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ثالث</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سبب</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للوفاه</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وخاصة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أنه</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لايوجد</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مستشفى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متخصص</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بهذا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المرض</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ويتم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تحويل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حوالي</w:t>
      </w:r>
      <w:r w:rsidRPr="00276958">
        <w:rPr>
          <w:rFonts w:ascii="AcadEref" w:hAnsi="AcadEref" w:cs="KodchiangUPC"/>
          <w:color w:val="365F91" w:themeColor="accent1" w:themeShade="BF"/>
          <w:sz w:val="36"/>
          <w:szCs w:val="36"/>
          <w:rtl/>
        </w:rPr>
        <w:t xml:space="preserve"> 500 </w:t>
      </w:r>
      <w:r w:rsidRPr="00276958">
        <w:rPr>
          <w:rFonts w:ascii="AcadEref" w:hAnsi="AcadEref" w:cs="ae_AlArabiya"/>
          <w:color w:val="365F91" w:themeColor="accent1" w:themeShade="BF"/>
          <w:sz w:val="36"/>
          <w:szCs w:val="36"/>
          <w:rtl/>
        </w:rPr>
        <w:t>حالة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سنويا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فلسطين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إلى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مستشفى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الحسين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للسرطان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بالأردن</w:t>
      </w:r>
      <w:r w:rsidRPr="00276958">
        <w:rPr>
          <w:rFonts w:ascii="AcadEref" w:hAnsi="AcadEref" w:cs="KodchiangUPC"/>
          <w:color w:val="365F91" w:themeColor="accent1" w:themeShade="BF"/>
          <w:sz w:val="36"/>
          <w:szCs w:val="36"/>
          <w:rtl/>
        </w:rPr>
        <w:t>, 3</w:t>
      </w:r>
      <w:r w:rsidR="00276958">
        <w:rPr>
          <w:rFonts w:ascii="AcadEref" w:hAnsi="AcadEref" w:cs="KodchiangUPC" w:hint="cs"/>
          <w:color w:val="365F91" w:themeColor="accent1" w:themeShade="BF"/>
          <w:sz w:val="36"/>
          <w:szCs w:val="36"/>
          <w:rtl/>
        </w:rPr>
        <w:t>00</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حالة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منهم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الأطفال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ويتم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وصول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حوالي</w:t>
      </w:r>
      <w:r w:rsidRPr="00276958">
        <w:rPr>
          <w:rFonts w:ascii="AcadEref" w:hAnsi="AcadEref" w:cs="KodchiangUPC"/>
          <w:color w:val="365F91" w:themeColor="accent1" w:themeShade="BF"/>
          <w:sz w:val="36"/>
          <w:szCs w:val="36"/>
          <w:rtl/>
        </w:rPr>
        <w:t xml:space="preserve"> 50 </w:t>
      </w:r>
      <w:r w:rsidRPr="00276958">
        <w:rPr>
          <w:rFonts w:ascii="AcadEref" w:hAnsi="AcadEref" w:cs="ae_AlArabiya"/>
          <w:color w:val="365F91" w:themeColor="accent1" w:themeShade="BF"/>
          <w:sz w:val="36"/>
          <w:szCs w:val="36"/>
          <w:rtl/>
        </w:rPr>
        <w:t>طفلا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اسبوعيا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الضفة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والقطاع</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لمستشفى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رامبام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في</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اسرائيل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يتم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تحويلهم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في</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بعض</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الأحيان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لمستشفى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الحسين</w:t>
      </w:r>
      <w:r w:rsidRPr="00276958">
        <w:rPr>
          <w:rFonts w:ascii="AcadEref" w:hAnsi="AcadEref" w:cs="KodchiangUPC"/>
          <w:color w:val="365F91" w:themeColor="accent1" w:themeShade="BF"/>
          <w:sz w:val="36"/>
          <w:szCs w:val="36"/>
          <w:rtl/>
        </w:rPr>
        <w:t>.</w:t>
      </w:r>
    </w:p>
    <w:p w:rsidR="00F33E14" w:rsidRPr="00276958" w:rsidRDefault="00F33E14" w:rsidP="00276958">
      <w:pPr>
        <w:bidi/>
        <w:spacing w:before="100" w:beforeAutospacing="1" w:after="100" w:afterAutospacing="1"/>
        <w:ind w:left="-397" w:right="-454"/>
        <w:rPr>
          <w:rFonts w:ascii="AcadEref" w:hAnsi="AcadEref" w:cs="KodchiangUPC"/>
          <w:color w:val="365F91" w:themeColor="accent1" w:themeShade="BF"/>
          <w:sz w:val="36"/>
          <w:szCs w:val="36"/>
          <w:rtl/>
        </w:rPr>
      </w:pPr>
      <w:r w:rsidRPr="00276958">
        <w:rPr>
          <w:rFonts w:ascii="AcadEref" w:hAnsi="AcadEref" w:cs="ae_AlArabiya"/>
          <w:color w:val="365F91" w:themeColor="accent1" w:themeShade="BF"/>
          <w:sz w:val="36"/>
          <w:szCs w:val="36"/>
          <w:rtl/>
        </w:rPr>
        <w:t>أما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سبب</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اختيار</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فئة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الأطفال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ينبع</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أن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الأطفال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هم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عماد</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الحياة</w:t>
      </w:r>
      <w:r w:rsidRPr="00276958">
        <w:rPr>
          <w:rFonts w:ascii="AcadEref" w:hAnsi="AcadEref" w:cs="KodchiangUPC"/>
          <w:color w:val="365F91" w:themeColor="accent1" w:themeShade="BF"/>
          <w:sz w:val="36"/>
          <w:szCs w:val="36"/>
          <w:rtl/>
        </w:rPr>
        <w:t xml:space="preserve"> , </w:t>
      </w:r>
      <w:r w:rsidR="00276958">
        <w:rPr>
          <w:rFonts w:ascii="AcadEref" w:hAnsi="AcadEref" w:cs="ae_AlArabiya"/>
          <w:color w:val="365F91" w:themeColor="accent1" w:themeShade="BF"/>
          <w:sz w:val="36"/>
          <w:szCs w:val="36"/>
          <w:rtl/>
        </w:rPr>
        <w:t>و</w:t>
      </w:r>
      <w:r w:rsidR="00276958">
        <w:rPr>
          <w:rFonts w:ascii="AcadEref" w:hAnsi="AcadEref" w:cs="ae_AlArabiya" w:hint="cs"/>
          <w:color w:val="365F91" w:themeColor="accent1" w:themeShade="BF"/>
          <w:sz w:val="36"/>
          <w:szCs w:val="36"/>
          <w:rtl/>
        </w:rPr>
        <w:t>أ</w:t>
      </w:r>
      <w:r w:rsidRPr="00276958">
        <w:rPr>
          <w:rFonts w:ascii="AcadEref" w:hAnsi="AcadEref" w:cs="ae_AlArabiya"/>
          <w:color w:val="365F91" w:themeColor="accent1" w:themeShade="BF"/>
          <w:sz w:val="36"/>
          <w:szCs w:val="36"/>
          <w:rtl/>
        </w:rPr>
        <w:t>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مرضى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السرطان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w:t>
      </w:r>
      <w:r w:rsidR="00276958">
        <w:rPr>
          <w:rFonts w:ascii="AcadEref" w:hAnsi="AcadEref" w:cs="ae_AlArabiya" w:hint="cs"/>
          <w:color w:val="365F91" w:themeColor="accent1" w:themeShade="BF"/>
          <w:sz w:val="36"/>
          <w:szCs w:val="36"/>
          <w:rtl/>
        </w:rPr>
        <w:t xml:space="preserve"> فئة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الأطفال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لهم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الحق</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بالعيش</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كباقي</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الأطفال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الآخرين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الذين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يمارس</w:t>
      </w:r>
      <w:r w:rsidR="00276958">
        <w:rPr>
          <w:rFonts w:ascii="AcadEref" w:hAnsi="AcadEref" w:cs="ae_AlArabiya" w:hint="cs"/>
          <w:color w:val="365F91" w:themeColor="accent1" w:themeShade="BF"/>
          <w:sz w:val="36"/>
          <w:szCs w:val="36"/>
          <w:rtl/>
        </w:rPr>
        <w:t>و</w:t>
      </w:r>
      <w:r w:rsidRPr="00276958">
        <w:rPr>
          <w:rFonts w:ascii="AcadEref" w:hAnsi="AcadEref" w:cs="ae_AlArabiya"/>
          <w:color w:val="365F91" w:themeColor="accent1" w:themeShade="BF"/>
          <w:sz w:val="36"/>
          <w:szCs w:val="36"/>
          <w:rtl/>
        </w:rPr>
        <w:t>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حياتهم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بشكل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طبيعي</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كما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أن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هذه</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الفئة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الأطفال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يحتاجون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عناية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خاصة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بهم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تحت</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اشراف</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خبراء</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تختلف</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كليا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عن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أساليب</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العناية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بالمرضى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الكبار</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وخاصة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الناحية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النفسية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كتوفير</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وسائل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الترفيه</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خلال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مراحل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العلاج</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مما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يساعد</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على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شفاؤهم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بشكل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أسرع</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وأكبر</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وخاصة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أن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هذا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المرض</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يحتاج</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للراحة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النفسية</w:t>
      </w:r>
      <w:r w:rsidRPr="00276958">
        <w:rPr>
          <w:rFonts w:ascii="AcadEref" w:hAnsi="AcadEref" w:cs="KodchiangUPC"/>
          <w:color w:val="365F91" w:themeColor="accent1" w:themeShade="BF"/>
          <w:sz w:val="36"/>
          <w:szCs w:val="36"/>
          <w:rtl/>
        </w:rPr>
        <w:t xml:space="preserve"> </w:t>
      </w:r>
      <w:r w:rsidR="00276958">
        <w:rPr>
          <w:rFonts w:ascii="AcadEref" w:hAnsi="AcadEref" w:cs="ae_AlArabiya" w:hint="cs"/>
          <w:color w:val="365F91" w:themeColor="accent1" w:themeShade="BF"/>
          <w:sz w:val="36"/>
          <w:szCs w:val="36"/>
          <w:rtl/>
        </w:rPr>
        <w:t>بشكل كبير</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وأيضاً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تتمثل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نسبة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شفاء</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هؤلاء</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الأطفال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بين</w:t>
      </w:r>
      <w:r w:rsidRPr="00276958">
        <w:rPr>
          <w:rFonts w:ascii="AcadEref" w:hAnsi="AcadEref" w:cs="KodchiangUPC"/>
          <w:color w:val="365F91" w:themeColor="accent1" w:themeShade="BF"/>
          <w:sz w:val="36"/>
          <w:szCs w:val="36"/>
          <w:rtl/>
        </w:rPr>
        <w:t xml:space="preserve"> 70-80% </w:t>
      </w:r>
      <w:r w:rsidRPr="00276958">
        <w:rPr>
          <w:rFonts w:ascii="AcadEref" w:hAnsi="AcadEref" w:cs="ae_AlArabiya"/>
          <w:color w:val="365F91" w:themeColor="accent1" w:themeShade="BF"/>
          <w:sz w:val="36"/>
          <w:szCs w:val="36"/>
          <w:rtl/>
        </w:rPr>
        <w:t>تصل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الى</w:t>
      </w:r>
      <w:r w:rsidRPr="00276958">
        <w:rPr>
          <w:rFonts w:ascii="AcadEref" w:hAnsi="AcadEref" w:cs="KodchiangUPC"/>
          <w:color w:val="365F91" w:themeColor="accent1" w:themeShade="BF"/>
          <w:sz w:val="36"/>
          <w:szCs w:val="36"/>
          <w:rtl/>
        </w:rPr>
        <w:t xml:space="preserve"> 90% </w:t>
      </w:r>
      <w:r w:rsidRPr="00276958">
        <w:rPr>
          <w:rFonts w:ascii="AcadEref" w:hAnsi="AcadEref" w:cs="ae_AlArabiya"/>
          <w:color w:val="365F91" w:themeColor="accent1" w:themeShade="BF"/>
          <w:sz w:val="36"/>
          <w:szCs w:val="36"/>
          <w:rtl/>
        </w:rPr>
        <w:t>في</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أمراض</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اللوكيميا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وهذه</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نسبة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كبيرة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جدا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بالنسبة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لشفاء</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المرضى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الكبار</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مما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يسبب</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زرع</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الأمل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في</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قلوب</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الأطفال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وذويهم</w:t>
      </w:r>
      <w:r w:rsidRPr="00276958">
        <w:rPr>
          <w:rFonts w:ascii="AcadEref" w:hAnsi="AcadEref" w:cs="KodchiangUPC"/>
          <w:color w:val="365F91" w:themeColor="accent1" w:themeShade="BF"/>
          <w:sz w:val="36"/>
          <w:szCs w:val="36"/>
          <w:rtl/>
        </w:rPr>
        <w:t>.</w:t>
      </w:r>
    </w:p>
    <w:p w:rsidR="00276958" w:rsidRPr="00276958" w:rsidRDefault="00F33E14" w:rsidP="00276958">
      <w:pPr>
        <w:bidi/>
        <w:spacing w:before="100" w:beforeAutospacing="1" w:after="100" w:afterAutospacing="1"/>
        <w:ind w:left="-397" w:right="-454"/>
        <w:rPr>
          <w:rFonts w:ascii="AcadEref" w:hAnsi="AcadEref" w:cs="KodchiangUPC"/>
          <w:color w:val="365F91" w:themeColor="accent1" w:themeShade="BF"/>
          <w:sz w:val="36"/>
          <w:szCs w:val="36"/>
          <w:rtl/>
        </w:rPr>
      </w:pPr>
      <w:r w:rsidRPr="00276958">
        <w:rPr>
          <w:rFonts w:ascii="AcadEref" w:hAnsi="AcadEref" w:cs="ae_AlArabiya"/>
          <w:color w:val="365F91" w:themeColor="accent1" w:themeShade="BF"/>
          <w:sz w:val="36"/>
          <w:szCs w:val="36"/>
          <w:rtl/>
        </w:rPr>
        <w:t>أما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المنطقة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المقترحة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لاقامة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المشروع</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اما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بربطه</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بالمستشفى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الجامعي</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خلال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الأرض</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المقابلة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له</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وعمل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جسر</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رابط</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لتقوية</w:t>
      </w:r>
      <w:r w:rsidR="00276958">
        <w:rPr>
          <w:rFonts w:ascii="AcadEref" w:hAnsi="AcadEref" w:cs="ae_AlArabiya" w:hint="cs"/>
          <w:color w:val="365F91" w:themeColor="accent1" w:themeShade="BF"/>
          <w:sz w:val="36"/>
          <w:szCs w:val="36"/>
          <w:rtl/>
        </w:rPr>
        <w:t xml:space="preserve"> الأسباب</w:t>
      </w:r>
      <w:r w:rsidRPr="00276958">
        <w:rPr>
          <w:rFonts w:ascii="AcadEref" w:hAnsi="AcadEref" w:cs="ae_AlArabiya"/>
          <w:color w:val="365F91" w:themeColor="accent1" w:themeShade="BF"/>
          <w:sz w:val="36"/>
          <w:szCs w:val="36"/>
          <w:rtl/>
        </w:rPr>
        <w:t xml:space="preserve"> </w:t>
      </w:r>
      <w:r w:rsidR="00276958" w:rsidRPr="00276958">
        <w:rPr>
          <w:rFonts w:ascii="AcadEref" w:hAnsi="AcadEref" w:cs="ae_AlArabiya" w:hint="cs"/>
          <w:color w:val="365F91" w:themeColor="accent1" w:themeShade="BF"/>
          <w:sz w:val="36"/>
          <w:szCs w:val="36"/>
          <w:rtl/>
        </w:rPr>
        <w:t>ل</w:t>
      </w:r>
      <w:r w:rsidRPr="00276958">
        <w:rPr>
          <w:rFonts w:ascii="AcadEref" w:hAnsi="AcadEref" w:cs="ae_AlArabiya"/>
          <w:color w:val="365F91" w:themeColor="accent1" w:themeShade="BF"/>
          <w:sz w:val="36"/>
          <w:szCs w:val="36"/>
          <w:rtl/>
        </w:rPr>
        <w:t>جعل</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هذه</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المنطقة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منطقة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طبية</w:t>
      </w:r>
      <w:r w:rsidR="00276958">
        <w:rPr>
          <w:rFonts w:ascii="AcadEref" w:hAnsi="AcadEref" w:cs="ae_AlArabiya" w:hint="cs"/>
          <w:color w:val="365F91" w:themeColor="accent1" w:themeShade="BF"/>
          <w:sz w:val="36"/>
          <w:szCs w:val="36"/>
          <w:rtl/>
        </w:rPr>
        <w:t xml:space="preserve"> جامعية كاملة التجهيزات</w:t>
      </w:r>
      <w:r w:rsidRPr="00276958">
        <w:rPr>
          <w:rFonts w:ascii="AcadEref" w:hAnsi="AcadEref" w:cs="KodchiangUPC"/>
          <w:color w:val="365F91" w:themeColor="accent1" w:themeShade="BF"/>
          <w:sz w:val="36"/>
          <w:szCs w:val="36"/>
          <w:rtl/>
        </w:rPr>
        <w:t xml:space="preserve">. </w:t>
      </w:r>
      <w:r w:rsidR="00276958">
        <w:rPr>
          <w:rFonts w:ascii="AcadEref" w:hAnsi="AcadEref" w:cs="KodchiangUPC" w:hint="cs"/>
          <w:color w:val="365F91" w:themeColor="accent1" w:themeShade="BF"/>
          <w:sz w:val="36"/>
          <w:szCs w:val="36"/>
          <w:rtl/>
        </w:rPr>
        <w:t xml:space="preserve"> </w:t>
      </w:r>
      <w:r w:rsidRPr="00276958">
        <w:rPr>
          <w:rFonts w:ascii="AcadEref" w:hAnsi="AcadEref" w:cs="ae_AlArabiya"/>
          <w:color w:val="365F91" w:themeColor="accent1" w:themeShade="BF"/>
          <w:sz w:val="36"/>
          <w:szCs w:val="36"/>
          <w:rtl/>
        </w:rPr>
        <w:t>أو</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أخذ</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أرض</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منفصلة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كلياً</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واقامة</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مستشفى</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قائم</w:t>
      </w:r>
      <w:r w:rsidRPr="00276958">
        <w:rPr>
          <w:rFonts w:ascii="AcadEref" w:hAnsi="AcadEref" w:cs="KodchiangUPC"/>
          <w:color w:val="365F91" w:themeColor="accent1" w:themeShade="BF"/>
          <w:sz w:val="36"/>
          <w:szCs w:val="36"/>
          <w:rtl/>
        </w:rPr>
        <w:t xml:space="preserve"> </w:t>
      </w:r>
      <w:r w:rsidRPr="00276958">
        <w:rPr>
          <w:rFonts w:ascii="AcadEref" w:hAnsi="AcadEref" w:cs="ae_AlArabiya"/>
          <w:color w:val="365F91" w:themeColor="accent1" w:themeShade="BF"/>
          <w:sz w:val="36"/>
          <w:szCs w:val="36"/>
          <w:rtl/>
        </w:rPr>
        <w:t>بذاته</w:t>
      </w:r>
      <w:r w:rsidR="00276958">
        <w:rPr>
          <w:rFonts w:ascii="AcadEref" w:hAnsi="AcadEref" w:cs="KodchiangUPC" w:hint="cs"/>
          <w:color w:val="365F91" w:themeColor="accent1" w:themeShade="BF"/>
          <w:sz w:val="36"/>
          <w:szCs w:val="36"/>
          <w:rtl/>
        </w:rPr>
        <w:t>.</w:t>
      </w:r>
    </w:p>
    <w:p w:rsidR="00276958" w:rsidRDefault="00276958" w:rsidP="00276958">
      <w:pPr>
        <w:bidi/>
        <w:spacing w:before="100" w:beforeAutospacing="1" w:after="100" w:afterAutospacing="1"/>
        <w:rPr>
          <w:rFonts w:ascii="AcadEref" w:hAnsi="AcadEref" w:cs="KodchiangUPC"/>
          <w:b/>
          <w:bCs/>
          <w:color w:val="17365D" w:themeColor="text2" w:themeShade="BF"/>
          <w:sz w:val="32"/>
          <w:szCs w:val="32"/>
          <w:rtl/>
        </w:rPr>
      </w:pPr>
    </w:p>
    <w:p w:rsidR="00276958" w:rsidRDefault="00276958" w:rsidP="00276958">
      <w:pPr>
        <w:bidi/>
        <w:spacing w:before="100" w:beforeAutospacing="1" w:after="100" w:afterAutospacing="1"/>
        <w:rPr>
          <w:rFonts w:ascii="Times New Roman" w:hAnsi="Times New Roman" w:cs="Times New Roman"/>
          <w:b/>
          <w:bCs/>
          <w:color w:val="1F497D" w:themeColor="text2"/>
          <w:sz w:val="24"/>
          <w:szCs w:val="24"/>
        </w:rPr>
      </w:pPr>
    </w:p>
    <w:p w:rsidR="000A140A" w:rsidRDefault="000A140A" w:rsidP="000A140A">
      <w:pPr>
        <w:bidi/>
        <w:spacing w:before="100" w:beforeAutospacing="1" w:after="100" w:afterAutospacing="1"/>
        <w:rPr>
          <w:rFonts w:ascii="Times New Roman" w:hAnsi="Times New Roman" w:cs="Times New Roman"/>
          <w:b/>
          <w:bCs/>
          <w:color w:val="1F497D" w:themeColor="text2"/>
          <w:sz w:val="24"/>
          <w:szCs w:val="24"/>
        </w:rPr>
      </w:pPr>
    </w:p>
    <w:p w:rsidR="000A140A" w:rsidRDefault="000A140A" w:rsidP="000A140A">
      <w:pPr>
        <w:bidi/>
        <w:spacing w:before="100" w:beforeAutospacing="1" w:after="100" w:afterAutospacing="1"/>
        <w:rPr>
          <w:rFonts w:ascii="Times New Roman" w:hAnsi="Times New Roman" w:cs="Times New Roman"/>
          <w:b/>
          <w:bCs/>
          <w:color w:val="1F497D" w:themeColor="text2"/>
          <w:sz w:val="24"/>
          <w:szCs w:val="24"/>
        </w:rPr>
      </w:pPr>
    </w:p>
    <w:p w:rsidR="000A140A" w:rsidRDefault="000A140A" w:rsidP="000A140A">
      <w:pPr>
        <w:bidi/>
        <w:spacing w:before="100" w:beforeAutospacing="1" w:after="100" w:afterAutospacing="1"/>
        <w:ind w:left="-397" w:right="-454"/>
        <w:rPr>
          <w:rFonts w:ascii="Times New Roman" w:hAnsi="Times New Roman" w:cs="Times New Roman"/>
          <w:color w:val="17365D" w:themeColor="text2" w:themeShade="BF"/>
          <w:sz w:val="36"/>
          <w:szCs w:val="36"/>
        </w:rPr>
      </w:pPr>
      <w:r w:rsidRPr="000A140A">
        <w:rPr>
          <w:rFonts w:ascii="AcadEref" w:hAnsi="AcadEref" w:cs="ae_AlArabiya"/>
          <w:color w:val="17365D" w:themeColor="text2" w:themeShade="BF"/>
          <w:sz w:val="36"/>
          <w:szCs w:val="36"/>
          <w:rtl/>
        </w:rPr>
        <w:t>سرطان الأطفال</w:t>
      </w:r>
      <w:r>
        <w:rPr>
          <w:rFonts w:ascii="Times New Roman" w:hAnsi="Times New Roman" w:cs="Times New Roman"/>
          <w:color w:val="17365D" w:themeColor="text2" w:themeShade="BF"/>
          <w:sz w:val="36"/>
          <w:szCs w:val="36"/>
        </w:rPr>
        <w:t>:</w:t>
      </w:r>
    </w:p>
    <w:p w:rsidR="000A140A" w:rsidRDefault="000A140A" w:rsidP="000A140A">
      <w:pPr>
        <w:bidi/>
        <w:spacing w:before="100" w:beforeAutospacing="1" w:after="100" w:afterAutospacing="1"/>
        <w:ind w:left="-397" w:right="-454"/>
        <w:rPr>
          <w:rFonts w:ascii="AcadEref" w:hAnsi="AcadEref" w:cs="ae_AlArabiya" w:hint="cs"/>
          <w:color w:val="365F91" w:themeColor="accent1" w:themeShade="BF"/>
          <w:sz w:val="36"/>
          <w:szCs w:val="36"/>
          <w:rtl/>
        </w:rPr>
      </w:pPr>
      <w:r w:rsidRPr="000A140A">
        <w:rPr>
          <w:rFonts w:ascii="AcadEref" w:hAnsi="AcadEref" w:cs="ae_AlArabiya"/>
          <w:color w:val="365F91" w:themeColor="accent1" w:themeShade="BF"/>
          <w:sz w:val="36"/>
          <w:szCs w:val="36"/>
          <w:rtl/>
        </w:rPr>
        <w:t xml:space="preserve">يعرف السرطان: بأنه ”مجموعة من الأمراض التي تتميز خلاياها بالعدائية </w:t>
      </w:r>
      <w:r w:rsidRPr="000A140A">
        <w:rPr>
          <w:rFonts w:asciiTheme="majorBidi" w:hAnsiTheme="majorBidi" w:cstheme="majorBidi"/>
          <w:color w:val="365F91" w:themeColor="accent1" w:themeShade="BF"/>
          <w:sz w:val="36"/>
          <w:szCs w:val="36"/>
        </w:rPr>
        <w:t>Aggressive</w:t>
      </w:r>
      <w:r w:rsidRPr="000A140A">
        <w:rPr>
          <w:rFonts w:ascii="AcadEref" w:hAnsi="AcadEref" w:cs="ae_AlArabiya"/>
          <w:color w:val="365F91" w:themeColor="accent1" w:themeShade="BF"/>
          <w:sz w:val="36"/>
          <w:szCs w:val="36"/>
          <w:rtl/>
        </w:rPr>
        <w:t xml:space="preserve"> (والذي يعني: النمو والإنقسام من غير حدود)، وقدرة هذه الخلايا المنقسمة على غزو أنسجة مجاورة وتدميرها، أو الإنتقال إلى أنسجة بعيدة في عملية نطلق عليها اسم ”النقيلة“, وهذه القدرات هي صفات الورم الخبيث على عكس الورم الحميد، والذي يتميز بنمو محدد وعدم القدرة على الغزو وليس لهُ القدرة على الإنتقال أو النقلية“, كما يمكن تطور الورم الحميد إلى سرطان خبيث في بعض الأحيان.</w:t>
      </w:r>
      <w:r w:rsidRPr="000A140A">
        <w:rPr>
          <w:rFonts w:ascii="AcadEref" w:hAnsi="AcadEref" w:cs="ae_AlArabiya"/>
          <w:color w:val="365F91" w:themeColor="accent1" w:themeShade="BF"/>
          <w:sz w:val="36"/>
          <w:szCs w:val="36"/>
        </w:rPr>
        <w:t xml:space="preserve"> </w:t>
      </w:r>
    </w:p>
    <w:p w:rsidR="000A140A" w:rsidRPr="000A140A" w:rsidRDefault="000A140A" w:rsidP="000A140A">
      <w:pPr>
        <w:bidi/>
        <w:spacing w:before="100" w:beforeAutospacing="1" w:after="100" w:afterAutospacing="1"/>
        <w:ind w:left="-397" w:right="-454"/>
        <w:rPr>
          <w:rFonts w:ascii="AcadEref" w:hAnsi="AcadEref" w:cs="ae_AlArabiya"/>
          <w:color w:val="365F91" w:themeColor="accent1" w:themeShade="BF"/>
          <w:sz w:val="36"/>
          <w:szCs w:val="36"/>
        </w:rPr>
      </w:pPr>
      <w:r w:rsidRPr="000A140A">
        <w:rPr>
          <w:rFonts w:ascii="AcadEref" w:hAnsi="AcadEref" w:cs="ae_AlArabiya"/>
          <w:color w:val="17365D" w:themeColor="text2" w:themeShade="BF"/>
          <w:sz w:val="36"/>
          <w:szCs w:val="36"/>
          <w:rtl/>
        </w:rPr>
        <w:t>تعريف المستشفى:</w:t>
      </w:r>
    </w:p>
    <w:p w:rsidR="000A140A" w:rsidRPr="000A140A" w:rsidRDefault="000A140A" w:rsidP="000A140A">
      <w:pPr>
        <w:bidi/>
        <w:spacing w:before="100" w:beforeAutospacing="1" w:after="100" w:afterAutospacing="1"/>
        <w:ind w:left="-397"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rtl/>
        </w:rPr>
        <w:t>أصبحت المستشفيات الحديثة تشكل تنظيم طبي متكامل يسعى ويهدف لتقديم الخدمة الصحية بمفهومها الشامل, ابتداءً من المقاومة والعلاج ليمتد ويشمل رعاية وترفيه الأطفال وتوفيرالراحة التامة لهم, ويشير مدى تطور المستشفيات إلى الدرجة التي وصلت إليها الأمة ومدى تقدمها, وبما أن الأطفال هم عماد الحياة وسبب من أسباب تحضر وتطور الأمة, لذا يجب توفير العلاج المناسب لهم, وغرز الأمل لهم في الحياة من جديد والسعي إلى القضاء على مرض السرطان الذي بات في الآونة الأخيرة من الأمراض المنتشرة في مجتمعنا الفلسطيني.</w:t>
      </w:r>
    </w:p>
    <w:p w:rsidR="000A140A" w:rsidRPr="000A140A" w:rsidRDefault="000A140A" w:rsidP="000A140A">
      <w:pPr>
        <w:bidi/>
        <w:spacing w:before="100" w:beforeAutospacing="1" w:after="100" w:afterAutospacing="1"/>
        <w:ind w:left="-397" w:right="-454"/>
        <w:rPr>
          <w:rFonts w:ascii="AcadEref" w:hAnsi="AcadEref" w:cs="ae_AlArabiya"/>
          <w:color w:val="17365D" w:themeColor="text2" w:themeShade="BF"/>
          <w:sz w:val="36"/>
          <w:szCs w:val="36"/>
        </w:rPr>
      </w:pPr>
      <w:r w:rsidRPr="000A140A">
        <w:rPr>
          <w:rFonts w:ascii="AcadEref" w:hAnsi="AcadEref" w:cs="ae_AlArabiya"/>
          <w:color w:val="17365D" w:themeColor="text2" w:themeShade="BF"/>
          <w:sz w:val="36"/>
          <w:szCs w:val="36"/>
        </w:rPr>
        <w:t xml:space="preserve"> </w:t>
      </w:r>
      <w:r w:rsidRPr="000A140A">
        <w:rPr>
          <w:rFonts w:ascii="AcadEref" w:hAnsi="AcadEref" w:cs="ae_AlArabiya"/>
          <w:color w:val="17365D" w:themeColor="text2" w:themeShade="BF"/>
          <w:sz w:val="36"/>
          <w:szCs w:val="36"/>
          <w:rtl/>
        </w:rPr>
        <w:t>الأسس العامة في التصميم:</w:t>
      </w:r>
    </w:p>
    <w:p w:rsidR="000A140A" w:rsidRDefault="000A140A" w:rsidP="000A140A">
      <w:pPr>
        <w:bidi/>
        <w:spacing w:before="100" w:beforeAutospacing="1" w:after="100" w:afterAutospacing="1"/>
        <w:ind w:left="-397" w:right="-454"/>
        <w:rPr>
          <w:rFonts w:ascii="AcadEref" w:hAnsi="AcadEref" w:cs="ae_AlArabiya" w:hint="cs"/>
          <w:color w:val="365F91" w:themeColor="accent1" w:themeShade="BF"/>
          <w:sz w:val="36"/>
          <w:szCs w:val="36"/>
          <w:rtl/>
        </w:rPr>
      </w:pPr>
      <w:r w:rsidRPr="000A140A">
        <w:rPr>
          <w:rFonts w:ascii="AcadEref" w:hAnsi="AcadEref" w:cs="ae_AlArabiya"/>
          <w:color w:val="365F91" w:themeColor="accent1" w:themeShade="BF"/>
          <w:sz w:val="36"/>
          <w:szCs w:val="36"/>
          <w:rtl/>
        </w:rPr>
        <w:t xml:space="preserve">نظرا لطبيعة المهمه التي تؤديها المستشفيات فيجب أن تتميز ببعض المعايير والأسس الواجب مراعاتها عند التصميم. </w:t>
      </w:r>
    </w:p>
    <w:p w:rsidR="000A140A" w:rsidRPr="000A140A" w:rsidRDefault="000A140A" w:rsidP="000A140A">
      <w:pPr>
        <w:bidi/>
        <w:spacing w:before="100" w:beforeAutospacing="1" w:after="100" w:afterAutospacing="1"/>
        <w:ind w:left="-397" w:right="-454"/>
        <w:rPr>
          <w:rFonts w:ascii="AcadEref" w:hAnsi="AcadEref" w:cs="ae_AlArabiya"/>
          <w:color w:val="365F91" w:themeColor="accent1" w:themeShade="BF"/>
          <w:sz w:val="36"/>
          <w:szCs w:val="36"/>
        </w:rPr>
      </w:pPr>
    </w:p>
    <w:p w:rsidR="000A140A" w:rsidRPr="000A140A" w:rsidRDefault="000A140A" w:rsidP="000A140A">
      <w:pPr>
        <w:bidi/>
        <w:spacing w:before="100" w:beforeAutospacing="1" w:after="100" w:afterAutospacing="1"/>
        <w:ind w:left="-397" w:right="-454"/>
        <w:rPr>
          <w:rFonts w:ascii="AcadEref" w:hAnsi="AcadEref" w:cs="ae_AlArabiya"/>
          <w:color w:val="17365D" w:themeColor="text2" w:themeShade="BF"/>
          <w:sz w:val="36"/>
          <w:szCs w:val="36"/>
        </w:rPr>
      </w:pPr>
      <w:r w:rsidRPr="000A140A">
        <w:rPr>
          <w:rFonts w:ascii="AcadEref" w:hAnsi="AcadEref" w:cs="ae_AlArabiya"/>
          <w:color w:val="17365D" w:themeColor="text2" w:themeShade="BF"/>
          <w:sz w:val="36"/>
          <w:szCs w:val="36"/>
          <w:rtl/>
        </w:rPr>
        <w:lastRenderedPageBreak/>
        <w:t>المميزات العامة لإختيار الموقع:</w:t>
      </w:r>
    </w:p>
    <w:p w:rsidR="00000000" w:rsidRPr="000A140A" w:rsidRDefault="00E92391" w:rsidP="000A140A">
      <w:pPr>
        <w:tabs>
          <w:tab w:val="num" w:pos="720"/>
        </w:tabs>
        <w:bidi/>
        <w:spacing w:before="100" w:beforeAutospacing="1" w:after="100" w:afterAutospacing="1" w:line="240" w:lineRule="auto"/>
        <w:ind w:left="-397"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rtl/>
        </w:rPr>
        <w:t xml:space="preserve"> </w:t>
      </w:r>
      <w:r w:rsidRPr="000A140A">
        <w:rPr>
          <w:rFonts w:ascii="AcadEref" w:hAnsi="AcadEref" w:cs="ae_AlArabiya"/>
          <w:color w:val="365F91" w:themeColor="accent1" w:themeShade="BF"/>
          <w:sz w:val="36"/>
          <w:szCs w:val="36"/>
          <w:rtl/>
        </w:rPr>
        <w:t xml:space="preserve">إمكانية الوصول إليه بسهولة: </w:t>
      </w:r>
    </w:p>
    <w:p w:rsidR="000A140A" w:rsidRDefault="000A140A" w:rsidP="000A140A">
      <w:pPr>
        <w:bidi/>
        <w:spacing w:before="100" w:beforeAutospacing="1" w:after="100" w:afterAutospacing="1" w:line="240" w:lineRule="auto"/>
        <w:ind w:left="-397" w:right="-454"/>
        <w:rPr>
          <w:rFonts w:ascii="AcadEref" w:hAnsi="AcadEref" w:cs="ae_AlArabiya" w:hint="cs"/>
          <w:color w:val="365F91" w:themeColor="accent1" w:themeShade="BF"/>
          <w:sz w:val="36"/>
          <w:szCs w:val="36"/>
          <w:rtl/>
        </w:rPr>
      </w:pPr>
      <w:r w:rsidRPr="000A140A">
        <w:rPr>
          <w:rFonts w:ascii="AcadEref" w:hAnsi="AcadEref" w:cs="ae_AlArabiya"/>
          <w:color w:val="365F91" w:themeColor="accent1" w:themeShade="BF"/>
          <w:sz w:val="36"/>
          <w:szCs w:val="36"/>
          <w:rtl/>
        </w:rPr>
        <w:t>ينبغي أن يكون الوصول إلى الموقع سهلاً وميسوراً كما يكون ذلك ميسراً لسيارات إطفاء الحريق ومركبات توصيل الخدمات المختلفة وغيرها.</w:t>
      </w:r>
      <w:r w:rsidRPr="000A140A">
        <w:rPr>
          <w:rFonts w:ascii="AcadEref" w:hAnsi="AcadEref" w:cs="ae_AlArabiya"/>
          <w:color w:val="365F91" w:themeColor="accent1" w:themeShade="BF"/>
          <w:sz w:val="36"/>
          <w:szCs w:val="36"/>
        </w:rPr>
        <w:t xml:space="preserve"> </w:t>
      </w:r>
    </w:p>
    <w:p w:rsidR="000A140A" w:rsidRPr="000A140A" w:rsidRDefault="000A140A" w:rsidP="000A140A">
      <w:pPr>
        <w:bidi/>
        <w:spacing w:before="100" w:beforeAutospacing="1" w:after="100" w:afterAutospacing="1" w:line="240" w:lineRule="auto"/>
        <w:ind w:left="-397" w:right="-454"/>
        <w:rPr>
          <w:rFonts w:ascii="AcadEref" w:hAnsi="AcadEref" w:cs="ae_AlArabiya"/>
          <w:color w:val="365F91" w:themeColor="accent1" w:themeShade="BF"/>
          <w:sz w:val="36"/>
          <w:szCs w:val="36"/>
        </w:rPr>
      </w:pPr>
      <w:r w:rsidRPr="000A140A">
        <w:rPr>
          <w:rFonts w:ascii="AcadEref" w:hAnsi="AcadEref" w:cs="ae_AlArabiya"/>
          <w:color w:val="17365D" w:themeColor="text2" w:themeShade="BF"/>
          <w:sz w:val="36"/>
          <w:szCs w:val="36"/>
          <w:rtl/>
        </w:rPr>
        <w:t>حيث يكون نطاق خدمة المستشفى</w:t>
      </w:r>
      <w:r>
        <w:rPr>
          <w:rFonts w:ascii="AcadEref" w:hAnsi="AcadEref" w:cs="ae_AlArabiya" w:hint="cs"/>
          <w:color w:val="17365D" w:themeColor="text2" w:themeShade="BF"/>
          <w:sz w:val="36"/>
          <w:szCs w:val="36"/>
          <w:rtl/>
        </w:rPr>
        <w:t>:</w:t>
      </w:r>
      <w:r w:rsidRPr="000A140A">
        <w:rPr>
          <w:rFonts w:ascii="AcadEref" w:hAnsi="AcadEref" w:cs="ae_AlArabiya"/>
          <w:color w:val="365F91" w:themeColor="accent1" w:themeShade="BF"/>
          <w:sz w:val="36"/>
          <w:szCs w:val="36"/>
          <w:rtl/>
        </w:rPr>
        <w:t xml:space="preserve"> </w:t>
      </w:r>
    </w:p>
    <w:p w:rsidR="00000000" w:rsidRPr="000A140A" w:rsidRDefault="00E92391" w:rsidP="000A140A">
      <w:pPr>
        <w:tabs>
          <w:tab w:val="num" w:pos="720"/>
        </w:tabs>
        <w:bidi/>
        <w:spacing w:before="100" w:beforeAutospacing="1" w:after="100" w:afterAutospacing="1" w:line="240" w:lineRule="auto"/>
        <w:ind w:left="-397"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rtl/>
        </w:rPr>
        <w:t xml:space="preserve"> </w:t>
      </w:r>
      <w:r w:rsidRPr="000A140A">
        <w:rPr>
          <w:rFonts w:ascii="AcadEref" w:hAnsi="AcadEref" w:cs="ae_AlArabiya"/>
          <w:color w:val="365F91" w:themeColor="accent1" w:themeShade="BF"/>
          <w:sz w:val="36"/>
          <w:szCs w:val="36"/>
          <w:rtl/>
        </w:rPr>
        <w:t>المستشفى العام على مستوى المدينه يخدم من 4- 8 كم حول المستشفى</w:t>
      </w:r>
      <w:r w:rsidRPr="000A140A">
        <w:rPr>
          <w:rFonts w:ascii="AcadEref" w:hAnsi="AcadEref" w:cs="ae_AlArabiya"/>
          <w:color w:val="365F91" w:themeColor="accent1" w:themeShade="BF"/>
          <w:sz w:val="36"/>
          <w:szCs w:val="36"/>
        </w:rPr>
        <w:t xml:space="preserve"> .</w:t>
      </w:r>
      <w:r w:rsidRPr="000A140A">
        <w:rPr>
          <w:rFonts w:ascii="AcadEref" w:hAnsi="AcadEref" w:cs="ae_AlArabiya"/>
          <w:color w:val="365F91" w:themeColor="accent1" w:themeShade="BF"/>
          <w:sz w:val="36"/>
          <w:szCs w:val="36"/>
          <w:rtl/>
        </w:rPr>
        <w:t xml:space="preserve"> </w:t>
      </w:r>
    </w:p>
    <w:p w:rsidR="00000000" w:rsidRPr="000A140A" w:rsidRDefault="00E92391" w:rsidP="000A140A">
      <w:pPr>
        <w:tabs>
          <w:tab w:val="num" w:pos="720"/>
        </w:tabs>
        <w:bidi/>
        <w:spacing w:before="100" w:beforeAutospacing="1" w:after="100" w:afterAutospacing="1" w:line="240" w:lineRule="auto"/>
        <w:ind w:left="-397"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rtl/>
        </w:rPr>
        <w:t xml:space="preserve"> المستشفى على مستوى إقليم المدينه يخدم من 20-30 كم حول المستشفى.</w:t>
      </w:r>
      <w:r w:rsidRPr="000A140A">
        <w:rPr>
          <w:rFonts w:ascii="AcadEref" w:hAnsi="AcadEref" w:cs="ae_AlArabiya"/>
          <w:color w:val="365F91" w:themeColor="accent1" w:themeShade="BF"/>
          <w:sz w:val="36"/>
          <w:szCs w:val="36"/>
        </w:rPr>
        <w:t xml:space="preserve"> </w:t>
      </w:r>
    </w:p>
    <w:p w:rsidR="00000000" w:rsidRPr="000A140A" w:rsidRDefault="00E92391" w:rsidP="000A140A">
      <w:pPr>
        <w:tabs>
          <w:tab w:val="num" w:pos="720"/>
        </w:tabs>
        <w:bidi/>
        <w:spacing w:before="100" w:beforeAutospacing="1" w:after="100" w:afterAutospacing="1" w:line="240" w:lineRule="auto"/>
        <w:ind w:left="-397"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rPr>
        <w:t xml:space="preserve"> </w:t>
      </w:r>
      <w:r w:rsidRPr="000A140A">
        <w:rPr>
          <w:rFonts w:ascii="AcadEref" w:hAnsi="AcadEref" w:cs="ae_AlArabiya"/>
          <w:color w:val="365F91" w:themeColor="accent1" w:themeShade="BF"/>
          <w:sz w:val="36"/>
          <w:szCs w:val="36"/>
          <w:rtl/>
        </w:rPr>
        <w:t>المستشفى التخصصي ونطاق الخدمة منه غير محدود.</w:t>
      </w:r>
    </w:p>
    <w:p w:rsidR="00000000" w:rsidRPr="000A140A" w:rsidRDefault="00E92391" w:rsidP="000A140A">
      <w:pPr>
        <w:bidi/>
        <w:spacing w:before="100" w:beforeAutospacing="1" w:after="100" w:afterAutospacing="1" w:line="240" w:lineRule="auto"/>
        <w:ind w:left="-397" w:right="-454"/>
        <w:rPr>
          <w:rFonts w:ascii="AcadEref" w:hAnsi="AcadEref" w:cs="ae_AlArabiya"/>
          <w:color w:val="17365D" w:themeColor="text2" w:themeShade="BF"/>
          <w:sz w:val="36"/>
          <w:szCs w:val="36"/>
        </w:rPr>
      </w:pPr>
      <w:r w:rsidRPr="000A140A">
        <w:rPr>
          <w:rFonts w:ascii="AcadEref" w:hAnsi="AcadEref" w:cs="ae_AlArabiya"/>
          <w:color w:val="17365D" w:themeColor="text2" w:themeShade="BF"/>
          <w:sz w:val="36"/>
          <w:szCs w:val="36"/>
          <w:rtl/>
        </w:rPr>
        <w:t xml:space="preserve"> </w:t>
      </w:r>
      <w:r w:rsidRPr="000A140A">
        <w:rPr>
          <w:rFonts w:ascii="AcadEref" w:hAnsi="AcadEref" w:cs="ae_AlArabiya"/>
          <w:color w:val="17365D" w:themeColor="text2" w:themeShade="BF"/>
          <w:sz w:val="36"/>
          <w:szCs w:val="36"/>
          <w:rtl/>
        </w:rPr>
        <w:t>توافر وسائل النقل:</w:t>
      </w:r>
    </w:p>
    <w:p w:rsidR="000A140A" w:rsidRPr="000A140A" w:rsidRDefault="000A140A" w:rsidP="000A140A">
      <w:pPr>
        <w:bidi/>
        <w:spacing w:before="100" w:beforeAutospacing="1" w:after="100" w:afterAutospacing="1" w:line="240" w:lineRule="auto"/>
        <w:ind w:left="-397" w:right="-454"/>
        <w:rPr>
          <w:rFonts w:ascii="AcadEref" w:hAnsi="AcadEref" w:cs="ae_AlArabiya"/>
          <w:color w:val="17365D" w:themeColor="text2" w:themeShade="BF"/>
          <w:sz w:val="36"/>
          <w:szCs w:val="36"/>
        </w:rPr>
      </w:pPr>
      <w:r w:rsidRPr="000A140A">
        <w:rPr>
          <w:rFonts w:ascii="AcadEref" w:hAnsi="AcadEref" w:cs="ae_AlArabiya"/>
          <w:color w:val="365F91" w:themeColor="accent1" w:themeShade="BF"/>
          <w:sz w:val="36"/>
          <w:szCs w:val="36"/>
          <w:rtl/>
        </w:rPr>
        <w:t>يجب أن يكون مكان يسهل الوصول إليه من قبل المرضى والعاملين بالمشفى والزوار</w:t>
      </w:r>
      <w:r w:rsidRPr="000A140A">
        <w:rPr>
          <w:rFonts w:ascii="AcadEref" w:hAnsi="AcadEref" w:cs="ae_AlArabiya"/>
          <w:color w:val="17365D" w:themeColor="text2" w:themeShade="BF"/>
          <w:sz w:val="36"/>
          <w:szCs w:val="36"/>
          <w:rtl/>
        </w:rPr>
        <w:t>.</w:t>
      </w:r>
    </w:p>
    <w:p w:rsidR="000A140A" w:rsidRPr="000A140A" w:rsidRDefault="000A140A" w:rsidP="000A140A">
      <w:pPr>
        <w:bidi/>
        <w:spacing w:before="100" w:beforeAutospacing="1" w:after="100" w:afterAutospacing="1" w:line="240" w:lineRule="auto"/>
        <w:ind w:left="-397" w:right="-454"/>
        <w:rPr>
          <w:rFonts w:ascii="AcadEref" w:hAnsi="AcadEref" w:cs="ae_AlArabiya"/>
          <w:color w:val="17365D" w:themeColor="text2" w:themeShade="BF"/>
          <w:sz w:val="36"/>
          <w:szCs w:val="36"/>
        </w:rPr>
      </w:pPr>
      <w:r w:rsidRPr="000A140A">
        <w:rPr>
          <w:rFonts w:ascii="AcadEref" w:hAnsi="AcadEref" w:cs="ae_AlArabiya"/>
          <w:color w:val="17365D" w:themeColor="text2" w:themeShade="BF"/>
          <w:sz w:val="36"/>
          <w:szCs w:val="36"/>
          <w:rtl/>
        </w:rPr>
        <w:t xml:space="preserve"> مساحة المستشفيات:</w:t>
      </w:r>
    </w:p>
    <w:p w:rsidR="000A140A" w:rsidRPr="000A140A" w:rsidRDefault="000A140A" w:rsidP="000A140A">
      <w:pPr>
        <w:bidi/>
        <w:spacing w:before="100" w:beforeAutospacing="1" w:after="100" w:afterAutospacing="1" w:line="240" w:lineRule="auto"/>
        <w:ind w:left="-397"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rtl/>
        </w:rPr>
        <w:t>تقدر مساحة المستشفى على أساس متوسط 42</w:t>
      </w:r>
      <w:r w:rsidRPr="000A140A">
        <w:rPr>
          <w:rFonts w:ascii="AcadEref" w:hAnsi="AcadEref" w:cs="ae_AlArabiya"/>
          <w:color w:val="365F91" w:themeColor="accent1" w:themeShade="BF"/>
          <w:sz w:val="36"/>
          <w:szCs w:val="36"/>
        </w:rPr>
        <w:t xml:space="preserve"> </w:t>
      </w:r>
      <w:r w:rsidRPr="000A140A">
        <w:rPr>
          <w:rFonts w:ascii="AcadEref" w:hAnsi="AcadEref" w:cs="ae_AlArabiya"/>
          <w:color w:val="365F91" w:themeColor="accent1" w:themeShade="BF"/>
          <w:sz w:val="36"/>
          <w:szCs w:val="36"/>
          <w:rtl/>
        </w:rPr>
        <w:t>م2 للسرير الواحد بالعيادة الخارجية وتشمل هذه المساحة نصيب المريض ألواح من إجمالي عناصر المستشفى كاملة،وهذه المساحة لا تشمل المساحة المخصصة للعيادة الخارجية والحوادث والخدمات المتعلقة بهم .</w:t>
      </w:r>
      <w:r w:rsidRPr="000A140A">
        <w:rPr>
          <w:rFonts w:ascii="AcadEref" w:hAnsi="AcadEref" w:cs="ae_AlArabiya"/>
          <w:color w:val="365F91" w:themeColor="accent1" w:themeShade="BF"/>
          <w:sz w:val="36"/>
          <w:szCs w:val="36"/>
        </w:rPr>
        <w:t xml:space="preserve"> </w:t>
      </w:r>
    </w:p>
    <w:p w:rsidR="000A140A" w:rsidRPr="000A140A" w:rsidRDefault="000A140A" w:rsidP="000A140A">
      <w:pPr>
        <w:bidi/>
        <w:spacing w:before="100" w:beforeAutospacing="1" w:after="100" w:afterAutospacing="1" w:line="240" w:lineRule="auto"/>
        <w:ind w:left="-397" w:right="-454"/>
        <w:rPr>
          <w:rFonts w:ascii="AcadEref" w:hAnsi="AcadEref" w:cs="ae_AlArabiya"/>
          <w:color w:val="17365D" w:themeColor="text2" w:themeShade="BF"/>
          <w:sz w:val="36"/>
          <w:szCs w:val="36"/>
        </w:rPr>
      </w:pPr>
      <w:r w:rsidRPr="000A140A">
        <w:rPr>
          <w:rFonts w:ascii="AcadEref" w:hAnsi="AcadEref" w:cs="ae_AlArabiya"/>
          <w:color w:val="17365D" w:themeColor="text2" w:themeShade="BF"/>
          <w:sz w:val="36"/>
          <w:szCs w:val="36"/>
          <w:rtl/>
        </w:rPr>
        <w:t>توجيه المستشفيات:</w:t>
      </w:r>
      <w:r w:rsidRPr="000A140A">
        <w:rPr>
          <w:rFonts w:ascii="AcadEref" w:hAnsi="AcadEref" w:cs="ae_AlArabiya"/>
          <w:color w:val="17365D" w:themeColor="text2" w:themeShade="BF"/>
          <w:sz w:val="36"/>
          <w:szCs w:val="36"/>
        </w:rPr>
        <w:t xml:space="preserve"> </w:t>
      </w:r>
    </w:p>
    <w:p w:rsidR="000A140A" w:rsidRPr="000A140A" w:rsidRDefault="000A140A" w:rsidP="000A140A">
      <w:pPr>
        <w:bidi/>
        <w:spacing w:before="100" w:beforeAutospacing="1" w:after="100" w:afterAutospacing="1" w:line="240" w:lineRule="auto"/>
        <w:ind w:left="-397"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rtl/>
        </w:rPr>
        <w:t>أفضل توجيه بالنسبة لصلات الخدمة والمعالجة الشمال الشرقي الى الشمال الغربي اما توجيه غرف المرضى فيكون جنوبيا او جنوبيا غربيا حيث تكون الشمس لطيفة عند الصباح وتجمع الحرارة ضعيف مع توفير الشمس كما ان هناك عدد من الاقسام تحبذ وجود عددا كافيا من غرفها موجها تقريبا نحو الشمال .</w:t>
      </w:r>
      <w:r w:rsidRPr="000A140A">
        <w:rPr>
          <w:rFonts w:ascii="AcadEref" w:hAnsi="AcadEref" w:cs="ae_AlArabiya"/>
          <w:color w:val="365F91" w:themeColor="accent1" w:themeShade="BF"/>
          <w:sz w:val="36"/>
          <w:szCs w:val="36"/>
        </w:rPr>
        <w:t xml:space="preserve"> </w:t>
      </w:r>
    </w:p>
    <w:p w:rsidR="000A140A" w:rsidRPr="000A140A" w:rsidRDefault="000A140A" w:rsidP="000A140A">
      <w:pPr>
        <w:bidi/>
        <w:spacing w:before="100" w:beforeAutospacing="1" w:after="100" w:afterAutospacing="1" w:line="240" w:lineRule="auto"/>
        <w:ind w:left="-397" w:right="-454"/>
        <w:rPr>
          <w:rFonts w:ascii="AcadEref" w:hAnsi="AcadEref" w:cs="ae_AlArabiya"/>
          <w:color w:val="17365D" w:themeColor="text2" w:themeShade="BF"/>
          <w:sz w:val="36"/>
          <w:szCs w:val="36"/>
          <w:rtl/>
        </w:rPr>
      </w:pPr>
    </w:p>
    <w:p w:rsidR="000A140A" w:rsidRPr="000A140A" w:rsidRDefault="000A140A" w:rsidP="000A140A">
      <w:pPr>
        <w:bidi/>
        <w:spacing w:before="100" w:beforeAutospacing="1" w:after="100" w:afterAutospacing="1" w:line="240" w:lineRule="auto"/>
        <w:ind w:left="-397" w:right="-454"/>
        <w:rPr>
          <w:rFonts w:ascii="AcadEref" w:hAnsi="AcadEref" w:cs="ae_AlArabiya"/>
          <w:color w:val="17365D" w:themeColor="text2" w:themeShade="BF"/>
          <w:sz w:val="36"/>
          <w:szCs w:val="36"/>
        </w:rPr>
      </w:pPr>
      <w:r w:rsidRPr="000A140A">
        <w:rPr>
          <w:rFonts w:ascii="AcadEref" w:hAnsi="AcadEref" w:cs="ae_AlArabiya"/>
          <w:color w:val="17365D" w:themeColor="text2" w:themeShade="BF"/>
          <w:sz w:val="36"/>
          <w:szCs w:val="36"/>
          <w:rtl/>
        </w:rPr>
        <w:lastRenderedPageBreak/>
        <w:t>مداخل المستشفيات:</w:t>
      </w:r>
      <w:r w:rsidRPr="000A140A">
        <w:rPr>
          <w:rFonts w:ascii="AcadEref" w:hAnsi="AcadEref" w:cs="ae_AlArabiya"/>
          <w:color w:val="17365D" w:themeColor="text2" w:themeShade="BF"/>
          <w:sz w:val="36"/>
          <w:szCs w:val="36"/>
        </w:rPr>
        <w:t xml:space="preserve"> </w:t>
      </w:r>
    </w:p>
    <w:p w:rsidR="000A140A" w:rsidRPr="000A140A" w:rsidRDefault="000A140A" w:rsidP="000A140A">
      <w:pPr>
        <w:bidi/>
        <w:spacing w:before="100" w:beforeAutospacing="1" w:after="100" w:afterAutospacing="1" w:line="240" w:lineRule="auto"/>
        <w:ind w:left="-397"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rtl/>
        </w:rPr>
        <w:t>غالبا ما يكون للمستشفى مداخل منفصله لخطوط الحركه الرأسيه والمداخل الأساسيه للمستشفى هي</w:t>
      </w:r>
      <w:r w:rsidRPr="000A140A">
        <w:rPr>
          <w:rFonts w:ascii="AcadEref" w:hAnsi="AcadEref" w:cs="ae_AlArabiya"/>
          <w:color w:val="365F91" w:themeColor="accent1" w:themeShade="BF"/>
          <w:sz w:val="36"/>
          <w:szCs w:val="36"/>
          <w:lang w:val="en-US"/>
        </w:rPr>
        <w:t xml:space="preserve"> :</w:t>
      </w:r>
      <w:r w:rsidRPr="000A140A">
        <w:rPr>
          <w:rFonts w:ascii="AcadEref" w:hAnsi="AcadEref" w:cs="ae_AlArabiya"/>
          <w:color w:val="365F91" w:themeColor="accent1" w:themeShade="BF"/>
          <w:sz w:val="36"/>
          <w:szCs w:val="36"/>
          <w:rtl/>
          <w:lang w:bidi="ar-AE"/>
        </w:rPr>
        <w:t xml:space="preserve"> </w:t>
      </w:r>
    </w:p>
    <w:p w:rsidR="00000000" w:rsidRPr="000A140A" w:rsidRDefault="00E92391" w:rsidP="000A140A">
      <w:pPr>
        <w:numPr>
          <w:ilvl w:val="0"/>
          <w:numId w:val="4"/>
        </w:numPr>
        <w:bidi/>
        <w:spacing w:before="100" w:beforeAutospacing="1" w:after="100" w:afterAutospacing="1" w:line="240" w:lineRule="auto"/>
        <w:ind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lang w:val="en-US"/>
        </w:rPr>
        <w:t xml:space="preserve"> </w:t>
      </w:r>
      <w:r w:rsidRPr="000A140A">
        <w:rPr>
          <w:rFonts w:ascii="AcadEref" w:hAnsi="AcadEref" w:cs="ae_AlArabiya"/>
          <w:color w:val="365F91" w:themeColor="accent1" w:themeShade="BF"/>
          <w:sz w:val="36"/>
          <w:szCs w:val="36"/>
          <w:rtl/>
        </w:rPr>
        <w:t>مدخل المرضى الداخلين والزوار</w:t>
      </w:r>
      <w:r w:rsidRPr="000A140A">
        <w:rPr>
          <w:rFonts w:ascii="AcadEref" w:hAnsi="AcadEref" w:cs="ae_AlArabiya"/>
          <w:color w:val="365F91" w:themeColor="accent1" w:themeShade="BF"/>
          <w:sz w:val="36"/>
          <w:szCs w:val="36"/>
          <w:rtl/>
          <w:lang w:bidi="ar-AE"/>
        </w:rPr>
        <w:t>.</w:t>
      </w:r>
    </w:p>
    <w:p w:rsidR="00000000" w:rsidRPr="000A140A" w:rsidRDefault="00E92391" w:rsidP="000A140A">
      <w:pPr>
        <w:numPr>
          <w:ilvl w:val="0"/>
          <w:numId w:val="4"/>
        </w:numPr>
        <w:bidi/>
        <w:spacing w:before="100" w:beforeAutospacing="1" w:after="100" w:afterAutospacing="1" w:line="240" w:lineRule="auto"/>
        <w:ind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lang w:val="en-US"/>
        </w:rPr>
        <w:t xml:space="preserve"> </w:t>
      </w:r>
      <w:r w:rsidRPr="000A140A">
        <w:rPr>
          <w:rFonts w:ascii="AcadEref" w:hAnsi="AcadEref" w:cs="ae_AlArabiya"/>
          <w:color w:val="365F91" w:themeColor="accent1" w:themeShade="BF"/>
          <w:sz w:val="36"/>
          <w:szCs w:val="36"/>
          <w:rtl/>
        </w:rPr>
        <w:t>مدخل العيادات الخارجي</w:t>
      </w:r>
      <w:r w:rsidRPr="000A140A">
        <w:rPr>
          <w:rFonts w:ascii="AcadEref" w:hAnsi="AcadEref" w:cs="ae_AlArabiya"/>
          <w:color w:val="365F91" w:themeColor="accent1" w:themeShade="BF"/>
          <w:sz w:val="36"/>
          <w:szCs w:val="36"/>
          <w:rtl/>
          <w:lang w:bidi="ar-AE"/>
        </w:rPr>
        <w:t>ة.</w:t>
      </w:r>
    </w:p>
    <w:p w:rsidR="00000000" w:rsidRPr="000A140A" w:rsidRDefault="00E92391" w:rsidP="000A140A">
      <w:pPr>
        <w:numPr>
          <w:ilvl w:val="0"/>
          <w:numId w:val="4"/>
        </w:numPr>
        <w:bidi/>
        <w:spacing w:before="100" w:beforeAutospacing="1" w:after="100" w:afterAutospacing="1" w:line="240" w:lineRule="auto"/>
        <w:ind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lang w:val="en-US"/>
        </w:rPr>
        <w:t xml:space="preserve"> </w:t>
      </w:r>
      <w:r w:rsidRPr="000A140A">
        <w:rPr>
          <w:rFonts w:ascii="AcadEref" w:hAnsi="AcadEref" w:cs="ae_AlArabiya"/>
          <w:color w:val="365F91" w:themeColor="accent1" w:themeShade="BF"/>
          <w:sz w:val="36"/>
          <w:szCs w:val="36"/>
          <w:rtl/>
        </w:rPr>
        <w:t>مدخل الإسعاف</w:t>
      </w:r>
      <w:r w:rsidRPr="000A140A">
        <w:rPr>
          <w:rFonts w:ascii="AcadEref" w:hAnsi="AcadEref" w:cs="ae_AlArabiya"/>
          <w:color w:val="365F91" w:themeColor="accent1" w:themeShade="BF"/>
          <w:sz w:val="36"/>
          <w:szCs w:val="36"/>
          <w:lang w:val="en-US"/>
        </w:rPr>
        <w:t xml:space="preserve"> .</w:t>
      </w:r>
      <w:r w:rsidRPr="000A140A">
        <w:rPr>
          <w:rFonts w:ascii="AcadEref" w:hAnsi="AcadEref" w:cs="ae_AlArabiya"/>
          <w:color w:val="365F91" w:themeColor="accent1" w:themeShade="BF"/>
          <w:sz w:val="36"/>
          <w:szCs w:val="36"/>
          <w:rtl/>
          <w:lang w:bidi="ar-AE"/>
        </w:rPr>
        <w:t xml:space="preserve"> </w:t>
      </w:r>
    </w:p>
    <w:p w:rsidR="00000000" w:rsidRPr="000A140A" w:rsidRDefault="00E92391" w:rsidP="000A140A">
      <w:pPr>
        <w:numPr>
          <w:ilvl w:val="0"/>
          <w:numId w:val="4"/>
        </w:numPr>
        <w:bidi/>
        <w:spacing w:before="100" w:beforeAutospacing="1" w:after="100" w:afterAutospacing="1" w:line="240" w:lineRule="auto"/>
        <w:ind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lang w:val="en-US"/>
        </w:rPr>
        <w:t xml:space="preserve"> </w:t>
      </w:r>
      <w:r w:rsidRPr="000A140A">
        <w:rPr>
          <w:rFonts w:ascii="AcadEref" w:hAnsi="AcadEref" w:cs="ae_AlArabiya"/>
          <w:color w:val="365F91" w:themeColor="accent1" w:themeShade="BF"/>
          <w:sz w:val="36"/>
          <w:szCs w:val="36"/>
          <w:rtl/>
        </w:rPr>
        <w:t>مدخل الخدم</w:t>
      </w:r>
      <w:r w:rsidRPr="000A140A">
        <w:rPr>
          <w:rFonts w:ascii="AcadEref" w:hAnsi="AcadEref" w:cs="ae_AlArabiya"/>
          <w:color w:val="365F91" w:themeColor="accent1" w:themeShade="BF"/>
          <w:sz w:val="36"/>
          <w:szCs w:val="36"/>
          <w:rtl/>
          <w:lang w:bidi="ar-AE"/>
        </w:rPr>
        <w:t>ة.</w:t>
      </w:r>
    </w:p>
    <w:p w:rsidR="00000000" w:rsidRPr="000A140A" w:rsidRDefault="00E92391" w:rsidP="000A140A">
      <w:pPr>
        <w:numPr>
          <w:ilvl w:val="0"/>
          <w:numId w:val="4"/>
        </w:numPr>
        <w:bidi/>
        <w:spacing w:before="100" w:beforeAutospacing="1" w:after="100" w:afterAutospacing="1" w:line="240" w:lineRule="auto"/>
        <w:ind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lang w:val="en-US"/>
        </w:rPr>
        <w:t xml:space="preserve"> </w:t>
      </w:r>
      <w:r w:rsidRPr="000A140A">
        <w:rPr>
          <w:rFonts w:ascii="AcadEref" w:hAnsi="AcadEref" w:cs="ae_AlArabiya"/>
          <w:color w:val="365F91" w:themeColor="accent1" w:themeShade="BF"/>
          <w:sz w:val="36"/>
          <w:szCs w:val="36"/>
          <w:rtl/>
        </w:rPr>
        <w:t>مدخل المشرح</w:t>
      </w:r>
      <w:r w:rsidRPr="000A140A">
        <w:rPr>
          <w:rFonts w:ascii="AcadEref" w:hAnsi="AcadEref" w:cs="ae_AlArabiya"/>
          <w:color w:val="365F91" w:themeColor="accent1" w:themeShade="BF"/>
          <w:sz w:val="36"/>
          <w:szCs w:val="36"/>
          <w:rtl/>
          <w:lang w:bidi="ar-AE"/>
        </w:rPr>
        <w:t>ة</w:t>
      </w:r>
      <w:r w:rsidRPr="000A140A">
        <w:rPr>
          <w:rFonts w:ascii="AcadEref" w:hAnsi="AcadEref" w:cs="ae_AlArabiya"/>
          <w:color w:val="365F91" w:themeColor="accent1" w:themeShade="BF"/>
          <w:sz w:val="36"/>
          <w:szCs w:val="36"/>
          <w:lang w:val="en-US"/>
        </w:rPr>
        <w:t xml:space="preserve"> .</w:t>
      </w:r>
      <w:r w:rsidRPr="000A140A">
        <w:rPr>
          <w:rFonts w:ascii="AcadEref" w:hAnsi="AcadEref" w:cs="ae_AlArabiya"/>
          <w:color w:val="365F91" w:themeColor="accent1" w:themeShade="BF"/>
          <w:sz w:val="36"/>
          <w:szCs w:val="36"/>
          <w:lang w:val="en-US"/>
        </w:rPr>
        <w:br/>
      </w:r>
      <w:r w:rsidRPr="000A140A">
        <w:rPr>
          <w:rFonts w:ascii="AcadEref" w:hAnsi="AcadEref" w:cs="ae_AlArabiya"/>
          <w:color w:val="365F91" w:themeColor="accent1" w:themeShade="BF"/>
          <w:sz w:val="36"/>
          <w:szCs w:val="36"/>
          <w:rtl/>
        </w:rPr>
        <w:t xml:space="preserve">ودراسة العلاقه بين هذه المداخل تعد </w:t>
      </w:r>
      <w:r w:rsidRPr="000A140A">
        <w:rPr>
          <w:rFonts w:ascii="AcadEref" w:hAnsi="AcadEref" w:cs="ae_AlArabiya"/>
          <w:color w:val="365F91" w:themeColor="accent1" w:themeShade="BF"/>
          <w:sz w:val="36"/>
          <w:szCs w:val="36"/>
          <w:rtl/>
        </w:rPr>
        <w:t>الخطوه الأولى في تصميم المستشفيات</w:t>
      </w:r>
      <w:r w:rsidRPr="000A140A">
        <w:rPr>
          <w:rFonts w:ascii="AcadEref" w:hAnsi="AcadEref" w:cs="ae_AlArabiya"/>
          <w:color w:val="365F91" w:themeColor="accent1" w:themeShade="BF"/>
          <w:sz w:val="36"/>
          <w:szCs w:val="36"/>
          <w:lang w:val="en-US"/>
        </w:rPr>
        <w:t xml:space="preserve"> </w:t>
      </w:r>
      <w:r w:rsidRPr="000A140A">
        <w:rPr>
          <w:rFonts w:ascii="AcadEref" w:hAnsi="AcadEref" w:cs="ae_AlArabiya"/>
          <w:color w:val="365F91" w:themeColor="accent1" w:themeShade="BF"/>
          <w:sz w:val="36"/>
          <w:szCs w:val="36"/>
          <w:lang w:val="en-US"/>
        </w:rPr>
        <w:t>.</w:t>
      </w:r>
      <w:r w:rsidRPr="000A140A">
        <w:rPr>
          <w:rFonts w:ascii="AcadEref" w:hAnsi="AcadEref" w:cs="ae_AlArabiya"/>
          <w:color w:val="365F91" w:themeColor="accent1" w:themeShade="BF"/>
          <w:sz w:val="36"/>
          <w:szCs w:val="36"/>
          <w:rtl/>
        </w:rPr>
        <w:t xml:space="preserve"> </w:t>
      </w:r>
    </w:p>
    <w:p w:rsidR="000A140A" w:rsidRDefault="000A140A">
      <w:pPr>
        <w:bidi/>
        <w:spacing w:before="100" w:beforeAutospacing="1" w:after="100" w:afterAutospacing="1" w:line="240" w:lineRule="auto"/>
        <w:ind w:left="-397" w:right="-454"/>
        <w:rPr>
          <w:rFonts w:ascii="AcadEref" w:hAnsi="AcadEref" w:cs="ae_AlArabiya" w:hint="cs"/>
          <w:color w:val="17365D" w:themeColor="text2" w:themeShade="BF"/>
          <w:sz w:val="36"/>
          <w:szCs w:val="36"/>
          <w:rtl/>
        </w:rPr>
      </w:pPr>
      <w:r w:rsidRPr="000A140A">
        <w:rPr>
          <w:rFonts w:ascii="AcadEref" w:hAnsi="AcadEref" w:cs="ae_AlArabiya" w:hint="cs"/>
          <w:color w:val="17365D" w:themeColor="text2" w:themeShade="BF"/>
          <w:sz w:val="36"/>
          <w:szCs w:val="36"/>
          <w:rtl/>
        </w:rPr>
        <w:t xml:space="preserve">وأخيراً: </w:t>
      </w:r>
    </w:p>
    <w:p w:rsidR="000A140A" w:rsidRPr="000A140A" w:rsidRDefault="000A140A" w:rsidP="000A140A">
      <w:pPr>
        <w:bidi/>
        <w:spacing w:before="100" w:beforeAutospacing="1" w:after="100" w:afterAutospacing="1" w:line="240" w:lineRule="auto"/>
        <w:ind w:left="720"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rtl/>
        </w:rPr>
        <w:t xml:space="preserve">عندما يتٌمكن المرء من تخفيف آلام مريض ، وعندما يستطيع أن يزرع بسمة أمل على وجه محزون ، وعندما يقٌدر على تحو يل أفكاره وعلمه إلى فعل ينفع الناس ، عندها يكٌون لحياٌته معنى . </w:t>
      </w:r>
    </w:p>
    <w:p w:rsidR="000A140A" w:rsidRPr="000A140A" w:rsidRDefault="000A140A" w:rsidP="000A140A">
      <w:pPr>
        <w:bidi/>
        <w:spacing w:before="100" w:beforeAutospacing="1" w:after="100" w:afterAutospacing="1" w:line="240" w:lineRule="auto"/>
        <w:ind w:left="720"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rtl/>
        </w:rPr>
        <w:t xml:space="preserve">وعندما يعمل الإنسان من أجل ذلك ممتلك القدرة على قهر الصعاب متسلحاً بالعلم، ينهل من خبرة أساتذته ومعلميه، باحثاً في أرشيف الحياة عن كل ما يسٌعد الناس، عندها تتحقق سعادة الحياة. </w:t>
      </w:r>
    </w:p>
    <w:p w:rsidR="000A140A" w:rsidRPr="000A140A" w:rsidRDefault="000A140A" w:rsidP="000A140A">
      <w:pPr>
        <w:bidi/>
        <w:spacing w:before="100" w:beforeAutospacing="1" w:after="100" w:afterAutospacing="1" w:line="240" w:lineRule="auto"/>
        <w:ind w:left="720" w:right="-454"/>
        <w:rPr>
          <w:rFonts w:ascii="AcadEref" w:hAnsi="AcadEref" w:cs="ae_AlArabiya"/>
          <w:color w:val="365F91" w:themeColor="accent1" w:themeShade="BF"/>
          <w:sz w:val="36"/>
          <w:szCs w:val="36"/>
        </w:rPr>
      </w:pPr>
      <w:r w:rsidRPr="000A140A">
        <w:rPr>
          <w:rFonts w:ascii="AcadEref" w:hAnsi="AcadEref" w:cs="ae_AlArabiya"/>
          <w:color w:val="365F91" w:themeColor="accent1" w:themeShade="BF"/>
          <w:sz w:val="36"/>
          <w:szCs w:val="36"/>
          <w:rtl/>
        </w:rPr>
        <w:t>ومن أجل ذلك وذاك كان اختياري لمشروع مستشفى معالجة الأورام للأطفال, ليكون مشروع تخرجي من كلية الهندسة المعماريةٌ,  رغم صعوبته وتعدد أقسامه التي أدركتها مبكراً، ولكن لم أجزع بل زاد إدراكي لهذه الحقيقة قوة المثابرة في العمل والبحث ليكون باكورة أعمالي التصميمية التي آمل أن أكون قد وفقت في إنجازه على أكمل وجه</w:t>
      </w:r>
    </w:p>
    <w:sectPr w:rsidR="000A140A" w:rsidRPr="000A140A" w:rsidSect="00276958">
      <w:pgSz w:w="11906" w:h="16838"/>
      <w:pgMar w:top="1440" w:right="1440" w:bottom="1440" w:left="1440" w:header="708" w:footer="708" w:gutter="0"/>
      <w:pgBorders w:offsetFrom="page">
        <w:top w:val="single" w:sz="4" w:space="24" w:color="17365D" w:themeColor="text2" w:themeShade="BF"/>
        <w:left w:val="single" w:sz="4" w:space="24" w:color="17365D" w:themeColor="text2" w:themeShade="BF"/>
        <w:bottom w:val="single" w:sz="4" w:space="24" w:color="17365D" w:themeColor="text2" w:themeShade="BF"/>
        <w:right w:val="single" w:sz="4"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391" w:rsidRDefault="00E92391" w:rsidP="00276958">
      <w:pPr>
        <w:spacing w:after="0" w:line="240" w:lineRule="auto"/>
      </w:pPr>
      <w:r>
        <w:separator/>
      </w:r>
    </w:p>
  </w:endnote>
  <w:endnote w:type="continuationSeparator" w:id="0">
    <w:p w:rsidR="00E92391" w:rsidRDefault="00E92391" w:rsidP="00276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cadEref">
    <w:panose1 w:val="02000500000000020003"/>
    <w:charset w:val="00"/>
    <w:family w:val="auto"/>
    <w:pitch w:val="variable"/>
    <w:sig w:usb0="00000003" w:usb1="00000000" w:usb2="00000000" w:usb3="00000000" w:csb0="00000001" w:csb1="00000000"/>
  </w:font>
  <w:font w:name="ae_AlArabiya">
    <w:panose1 w:val="02060603050605020204"/>
    <w:charset w:val="00"/>
    <w:family w:val="roman"/>
    <w:pitch w:val="variable"/>
    <w:sig w:usb0="800020AF" w:usb1="C000204A" w:usb2="00000008" w:usb3="00000000" w:csb0="0000004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391" w:rsidRDefault="00E92391" w:rsidP="00276958">
      <w:pPr>
        <w:spacing w:after="0" w:line="240" w:lineRule="auto"/>
      </w:pPr>
      <w:r>
        <w:separator/>
      </w:r>
    </w:p>
  </w:footnote>
  <w:footnote w:type="continuationSeparator" w:id="0">
    <w:p w:rsidR="00E92391" w:rsidRDefault="00E92391" w:rsidP="002769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732F"/>
    <w:multiLevelType w:val="hybridMultilevel"/>
    <w:tmpl w:val="6AD85124"/>
    <w:lvl w:ilvl="0" w:tplc="50FAF1B8">
      <w:start w:val="1"/>
      <w:numFmt w:val="bullet"/>
      <w:lvlText w:val="•"/>
      <w:lvlJc w:val="left"/>
      <w:pPr>
        <w:tabs>
          <w:tab w:val="num" w:pos="720"/>
        </w:tabs>
        <w:ind w:left="720" w:hanging="360"/>
      </w:pPr>
      <w:rPr>
        <w:rFonts w:ascii="Arial" w:hAnsi="Arial" w:hint="default"/>
      </w:rPr>
    </w:lvl>
    <w:lvl w:ilvl="1" w:tplc="DA547A02" w:tentative="1">
      <w:start w:val="1"/>
      <w:numFmt w:val="bullet"/>
      <w:lvlText w:val="•"/>
      <w:lvlJc w:val="left"/>
      <w:pPr>
        <w:tabs>
          <w:tab w:val="num" w:pos="1440"/>
        </w:tabs>
        <w:ind w:left="1440" w:hanging="360"/>
      </w:pPr>
      <w:rPr>
        <w:rFonts w:ascii="Arial" w:hAnsi="Arial" w:hint="default"/>
      </w:rPr>
    </w:lvl>
    <w:lvl w:ilvl="2" w:tplc="0C2C76A6" w:tentative="1">
      <w:start w:val="1"/>
      <w:numFmt w:val="bullet"/>
      <w:lvlText w:val="•"/>
      <w:lvlJc w:val="left"/>
      <w:pPr>
        <w:tabs>
          <w:tab w:val="num" w:pos="2160"/>
        </w:tabs>
        <w:ind w:left="2160" w:hanging="360"/>
      </w:pPr>
      <w:rPr>
        <w:rFonts w:ascii="Arial" w:hAnsi="Arial" w:hint="default"/>
      </w:rPr>
    </w:lvl>
    <w:lvl w:ilvl="3" w:tplc="62DAA196" w:tentative="1">
      <w:start w:val="1"/>
      <w:numFmt w:val="bullet"/>
      <w:lvlText w:val="•"/>
      <w:lvlJc w:val="left"/>
      <w:pPr>
        <w:tabs>
          <w:tab w:val="num" w:pos="2880"/>
        </w:tabs>
        <w:ind w:left="2880" w:hanging="360"/>
      </w:pPr>
      <w:rPr>
        <w:rFonts w:ascii="Arial" w:hAnsi="Arial" w:hint="default"/>
      </w:rPr>
    </w:lvl>
    <w:lvl w:ilvl="4" w:tplc="A8C4191E" w:tentative="1">
      <w:start w:val="1"/>
      <w:numFmt w:val="bullet"/>
      <w:lvlText w:val="•"/>
      <w:lvlJc w:val="left"/>
      <w:pPr>
        <w:tabs>
          <w:tab w:val="num" w:pos="3600"/>
        </w:tabs>
        <w:ind w:left="3600" w:hanging="360"/>
      </w:pPr>
      <w:rPr>
        <w:rFonts w:ascii="Arial" w:hAnsi="Arial" w:hint="default"/>
      </w:rPr>
    </w:lvl>
    <w:lvl w:ilvl="5" w:tplc="06425FBE" w:tentative="1">
      <w:start w:val="1"/>
      <w:numFmt w:val="bullet"/>
      <w:lvlText w:val="•"/>
      <w:lvlJc w:val="left"/>
      <w:pPr>
        <w:tabs>
          <w:tab w:val="num" w:pos="4320"/>
        </w:tabs>
        <w:ind w:left="4320" w:hanging="360"/>
      </w:pPr>
      <w:rPr>
        <w:rFonts w:ascii="Arial" w:hAnsi="Arial" w:hint="default"/>
      </w:rPr>
    </w:lvl>
    <w:lvl w:ilvl="6" w:tplc="9060287C" w:tentative="1">
      <w:start w:val="1"/>
      <w:numFmt w:val="bullet"/>
      <w:lvlText w:val="•"/>
      <w:lvlJc w:val="left"/>
      <w:pPr>
        <w:tabs>
          <w:tab w:val="num" w:pos="5040"/>
        </w:tabs>
        <w:ind w:left="5040" w:hanging="360"/>
      </w:pPr>
      <w:rPr>
        <w:rFonts w:ascii="Arial" w:hAnsi="Arial" w:hint="default"/>
      </w:rPr>
    </w:lvl>
    <w:lvl w:ilvl="7" w:tplc="6F440F4C" w:tentative="1">
      <w:start w:val="1"/>
      <w:numFmt w:val="bullet"/>
      <w:lvlText w:val="•"/>
      <w:lvlJc w:val="left"/>
      <w:pPr>
        <w:tabs>
          <w:tab w:val="num" w:pos="5760"/>
        </w:tabs>
        <w:ind w:left="5760" w:hanging="360"/>
      </w:pPr>
      <w:rPr>
        <w:rFonts w:ascii="Arial" w:hAnsi="Arial" w:hint="default"/>
      </w:rPr>
    </w:lvl>
    <w:lvl w:ilvl="8" w:tplc="1CA2B75E" w:tentative="1">
      <w:start w:val="1"/>
      <w:numFmt w:val="bullet"/>
      <w:lvlText w:val="•"/>
      <w:lvlJc w:val="left"/>
      <w:pPr>
        <w:tabs>
          <w:tab w:val="num" w:pos="6480"/>
        </w:tabs>
        <w:ind w:left="6480" w:hanging="360"/>
      </w:pPr>
      <w:rPr>
        <w:rFonts w:ascii="Arial" w:hAnsi="Arial" w:hint="default"/>
      </w:rPr>
    </w:lvl>
  </w:abstractNum>
  <w:abstractNum w:abstractNumId="1">
    <w:nsid w:val="3B2F3FDF"/>
    <w:multiLevelType w:val="hybridMultilevel"/>
    <w:tmpl w:val="439E7D16"/>
    <w:lvl w:ilvl="0" w:tplc="3E04B2B6">
      <w:start w:val="1"/>
      <w:numFmt w:val="bullet"/>
      <w:lvlText w:val=""/>
      <w:lvlJc w:val="left"/>
      <w:pPr>
        <w:tabs>
          <w:tab w:val="num" w:pos="720"/>
        </w:tabs>
        <w:ind w:left="720" w:hanging="360"/>
      </w:pPr>
      <w:rPr>
        <w:rFonts w:ascii="Wingdings" w:hAnsi="Wingdings" w:hint="default"/>
      </w:rPr>
    </w:lvl>
    <w:lvl w:ilvl="1" w:tplc="76FE699E" w:tentative="1">
      <w:start w:val="1"/>
      <w:numFmt w:val="bullet"/>
      <w:lvlText w:val=""/>
      <w:lvlJc w:val="left"/>
      <w:pPr>
        <w:tabs>
          <w:tab w:val="num" w:pos="1440"/>
        </w:tabs>
        <w:ind w:left="1440" w:hanging="360"/>
      </w:pPr>
      <w:rPr>
        <w:rFonts w:ascii="Wingdings" w:hAnsi="Wingdings" w:hint="default"/>
      </w:rPr>
    </w:lvl>
    <w:lvl w:ilvl="2" w:tplc="546AEBE6" w:tentative="1">
      <w:start w:val="1"/>
      <w:numFmt w:val="bullet"/>
      <w:lvlText w:val=""/>
      <w:lvlJc w:val="left"/>
      <w:pPr>
        <w:tabs>
          <w:tab w:val="num" w:pos="2160"/>
        </w:tabs>
        <w:ind w:left="2160" w:hanging="360"/>
      </w:pPr>
      <w:rPr>
        <w:rFonts w:ascii="Wingdings" w:hAnsi="Wingdings" w:hint="default"/>
      </w:rPr>
    </w:lvl>
    <w:lvl w:ilvl="3" w:tplc="5FB64B66" w:tentative="1">
      <w:start w:val="1"/>
      <w:numFmt w:val="bullet"/>
      <w:lvlText w:val=""/>
      <w:lvlJc w:val="left"/>
      <w:pPr>
        <w:tabs>
          <w:tab w:val="num" w:pos="2880"/>
        </w:tabs>
        <w:ind w:left="2880" w:hanging="360"/>
      </w:pPr>
      <w:rPr>
        <w:rFonts w:ascii="Wingdings" w:hAnsi="Wingdings" w:hint="default"/>
      </w:rPr>
    </w:lvl>
    <w:lvl w:ilvl="4" w:tplc="D87A839A" w:tentative="1">
      <w:start w:val="1"/>
      <w:numFmt w:val="bullet"/>
      <w:lvlText w:val=""/>
      <w:lvlJc w:val="left"/>
      <w:pPr>
        <w:tabs>
          <w:tab w:val="num" w:pos="3600"/>
        </w:tabs>
        <w:ind w:left="3600" w:hanging="360"/>
      </w:pPr>
      <w:rPr>
        <w:rFonts w:ascii="Wingdings" w:hAnsi="Wingdings" w:hint="default"/>
      </w:rPr>
    </w:lvl>
    <w:lvl w:ilvl="5" w:tplc="3BDA9232" w:tentative="1">
      <w:start w:val="1"/>
      <w:numFmt w:val="bullet"/>
      <w:lvlText w:val=""/>
      <w:lvlJc w:val="left"/>
      <w:pPr>
        <w:tabs>
          <w:tab w:val="num" w:pos="4320"/>
        </w:tabs>
        <w:ind w:left="4320" w:hanging="360"/>
      </w:pPr>
      <w:rPr>
        <w:rFonts w:ascii="Wingdings" w:hAnsi="Wingdings" w:hint="default"/>
      </w:rPr>
    </w:lvl>
    <w:lvl w:ilvl="6" w:tplc="157A5960" w:tentative="1">
      <w:start w:val="1"/>
      <w:numFmt w:val="bullet"/>
      <w:lvlText w:val=""/>
      <w:lvlJc w:val="left"/>
      <w:pPr>
        <w:tabs>
          <w:tab w:val="num" w:pos="5040"/>
        </w:tabs>
        <w:ind w:left="5040" w:hanging="360"/>
      </w:pPr>
      <w:rPr>
        <w:rFonts w:ascii="Wingdings" w:hAnsi="Wingdings" w:hint="default"/>
      </w:rPr>
    </w:lvl>
    <w:lvl w:ilvl="7" w:tplc="3C7CE6D0" w:tentative="1">
      <w:start w:val="1"/>
      <w:numFmt w:val="bullet"/>
      <w:lvlText w:val=""/>
      <w:lvlJc w:val="left"/>
      <w:pPr>
        <w:tabs>
          <w:tab w:val="num" w:pos="5760"/>
        </w:tabs>
        <w:ind w:left="5760" w:hanging="360"/>
      </w:pPr>
      <w:rPr>
        <w:rFonts w:ascii="Wingdings" w:hAnsi="Wingdings" w:hint="default"/>
      </w:rPr>
    </w:lvl>
    <w:lvl w:ilvl="8" w:tplc="3FBCA266" w:tentative="1">
      <w:start w:val="1"/>
      <w:numFmt w:val="bullet"/>
      <w:lvlText w:val=""/>
      <w:lvlJc w:val="left"/>
      <w:pPr>
        <w:tabs>
          <w:tab w:val="num" w:pos="6480"/>
        </w:tabs>
        <w:ind w:left="6480" w:hanging="360"/>
      </w:pPr>
      <w:rPr>
        <w:rFonts w:ascii="Wingdings" w:hAnsi="Wingdings" w:hint="default"/>
      </w:rPr>
    </w:lvl>
  </w:abstractNum>
  <w:abstractNum w:abstractNumId="2">
    <w:nsid w:val="3DB4554B"/>
    <w:multiLevelType w:val="hybridMultilevel"/>
    <w:tmpl w:val="C5B41FAC"/>
    <w:lvl w:ilvl="0" w:tplc="682CE810">
      <w:start w:val="1"/>
      <w:numFmt w:val="bullet"/>
      <w:lvlText w:val="•"/>
      <w:lvlJc w:val="left"/>
      <w:pPr>
        <w:tabs>
          <w:tab w:val="num" w:pos="720"/>
        </w:tabs>
        <w:ind w:left="720" w:hanging="360"/>
      </w:pPr>
      <w:rPr>
        <w:rFonts w:ascii="Arial" w:hAnsi="Arial" w:hint="default"/>
      </w:rPr>
    </w:lvl>
    <w:lvl w:ilvl="1" w:tplc="4B543ED6" w:tentative="1">
      <w:start w:val="1"/>
      <w:numFmt w:val="bullet"/>
      <w:lvlText w:val="•"/>
      <w:lvlJc w:val="left"/>
      <w:pPr>
        <w:tabs>
          <w:tab w:val="num" w:pos="1440"/>
        </w:tabs>
        <w:ind w:left="1440" w:hanging="360"/>
      </w:pPr>
      <w:rPr>
        <w:rFonts w:ascii="Arial" w:hAnsi="Arial" w:hint="default"/>
      </w:rPr>
    </w:lvl>
    <w:lvl w:ilvl="2" w:tplc="E79607A4" w:tentative="1">
      <w:start w:val="1"/>
      <w:numFmt w:val="bullet"/>
      <w:lvlText w:val="•"/>
      <w:lvlJc w:val="left"/>
      <w:pPr>
        <w:tabs>
          <w:tab w:val="num" w:pos="2160"/>
        </w:tabs>
        <w:ind w:left="2160" w:hanging="360"/>
      </w:pPr>
      <w:rPr>
        <w:rFonts w:ascii="Arial" w:hAnsi="Arial" w:hint="default"/>
      </w:rPr>
    </w:lvl>
    <w:lvl w:ilvl="3" w:tplc="86C0E132" w:tentative="1">
      <w:start w:val="1"/>
      <w:numFmt w:val="bullet"/>
      <w:lvlText w:val="•"/>
      <w:lvlJc w:val="left"/>
      <w:pPr>
        <w:tabs>
          <w:tab w:val="num" w:pos="2880"/>
        </w:tabs>
        <w:ind w:left="2880" w:hanging="360"/>
      </w:pPr>
      <w:rPr>
        <w:rFonts w:ascii="Arial" w:hAnsi="Arial" w:hint="default"/>
      </w:rPr>
    </w:lvl>
    <w:lvl w:ilvl="4" w:tplc="F4BC7F92" w:tentative="1">
      <w:start w:val="1"/>
      <w:numFmt w:val="bullet"/>
      <w:lvlText w:val="•"/>
      <w:lvlJc w:val="left"/>
      <w:pPr>
        <w:tabs>
          <w:tab w:val="num" w:pos="3600"/>
        </w:tabs>
        <w:ind w:left="3600" w:hanging="360"/>
      </w:pPr>
      <w:rPr>
        <w:rFonts w:ascii="Arial" w:hAnsi="Arial" w:hint="default"/>
      </w:rPr>
    </w:lvl>
    <w:lvl w:ilvl="5" w:tplc="7A707590" w:tentative="1">
      <w:start w:val="1"/>
      <w:numFmt w:val="bullet"/>
      <w:lvlText w:val="•"/>
      <w:lvlJc w:val="left"/>
      <w:pPr>
        <w:tabs>
          <w:tab w:val="num" w:pos="4320"/>
        </w:tabs>
        <w:ind w:left="4320" w:hanging="360"/>
      </w:pPr>
      <w:rPr>
        <w:rFonts w:ascii="Arial" w:hAnsi="Arial" w:hint="default"/>
      </w:rPr>
    </w:lvl>
    <w:lvl w:ilvl="6" w:tplc="8C2AD20E" w:tentative="1">
      <w:start w:val="1"/>
      <w:numFmt w:val="bullet"/>
      <w:lvlText w:val="•"/>
      <w:lvlJc w:val="left"/>
      <w:pPr>
        <w:tabs>
          <w:tab w:val="num" w:pos="5040"/>
        </w:tabs>
        <w:ind w:left="5040" w:hanging="360"/>
      </w:pPr>
      <w:rPr>
        <w:rFonts w:ascii="Arial" w:hAnsi="Arial" w:hint="default"/>
      </w:rPr>
    </w:lvl>
    <w:lvl w:ilvl="7" w:tplc="1AB87E9A" w:tentative="1">
      <w:start w:val="1"/>
      <w:numFmt w:val="bullet"/>
      <w:lvlText w:val="•"/>
      <w:lvlJc w:val="left"/>
      <w:pPr>
        <w:tabs>
          <w:tab w:val="num" w:pos="5760"/>
        </w:tabs>
        <w:ind w:left="5760" w:hanging="360"/>
      </w:pPr>
      <w:rPr>
        <w:rFonts w:ascii="Arial" w:hAnsi="Arial" w:hint="default"/>
      </w:rPr>
    </w:lvl>
    <w:lvl w:ilvl="8" w:tplc="3D320B82" w:tentative="1">
      <w:start w:val="1"/>
      <w:numFmt w:val="bullet"/>
      <w:lvlText w:val="•"/>
      <w:lvlJc w:val="left"/>
      <w:pPr>
        <w:tabs>
          <w:tab w:val="num" w:pos="6480"/>
        </w:tabs>
        <w:ind w:left="6480" w:hanging="360"/>
      </w:pPr>
      <w:rPr>
        <w:rFonts w:ascii="Arial" w:hAnsi="Arial" w:hint="default"/>
      </w:rPr>
    </w:lvl>
  </w:abstractNum>
  <w:abstractNum w:abstractNumId="3">
    <w:nsid w:val="4F651024"/>
    <w:multiLevelType w:val="hybridMultilevel"/>
    <w:tmpl w:val="B85E8F46"/>
    <w:lvl w:ilvl="0" w:tplc="E2A6A19A">
      <w:start w:val="1"/>
      <w:numFmt w:val="bullet"/>
      <w:lvlText w:val=""/>
      <w:lvlJc w:val="left"/>
      <w:pPr>
        <w:tabs>
          <w:tab w:val="num" w:pos="720"/>
        </w:tabs>
        <w:ind w:left="720" w:hanging="360"/>
      </w:pPr>
      <w:rPr>
        <w:rFonts w:ascii="Wingdings" w:hAnsi="Wingdings" w:hint="default"/>
      </w:rPr>
    </w:lvl>
    <w:lvl w:ilvl="1" w:tplc="296ED69E" w:tentative="1">
      <w:start w:val="1"/>
      <w:numFmt w:val="bullet"/>
      <w:lvlText w:val=""/>
      <w:lvlJc w:val="left"/>
      <w:pPr>
        <w:tabs>
          <w:tab w:val="num" w:pos="1440"/>
        </w:tabs>
        <w:ind w:left="1440" w:hanging="360"/>
      </w:pPr>
      <w:rPr>
        <w:rFonts w:ascii="Wingdings" w:hAnsi="Wingdings" w:hint="default"/>
      </w:rPr>
    </w:lvl>
    <w:lvl w:ilvl="2" w:tplc="FF66A102" w:tentative="1">
      <w:start w:val="1"/>
      <w:numFmt w:val="bullet"/>
      <w:lvlText w:val=""/>
      <w:lvlJc w:val="left"/>
      <w:pPr>
        <w:tabs>
          <w:tab w:val="num" w:pos="2160"/>
        </w:tabs>
        <w:ind w:left="2160" w:hanging="360"/>
      </w:pPr>
      <w:rPr>
        <w:rFonts w:ascii="Wingdings" w:hAnsi="Wingdings" w:hint="default"/>
      </w:rPr>
    </w:lvl>
    <w:lvl w:ilvl="3" w:tplc="6164CA22" w:tentative="1">
      <w:start w:val="1"/>
      <w:numFmt w:val="bullet"/>
      <w:lvlText w:val=""/>
      <w:lvlJc w:val="left"/>
      <w:pPr>
        <w:tabs>
          <w:tab w:val="num" w:pos="2880"/>
        </w:tabs>
        <w:ind w:left="2880" w:hanging="360"/>
      </w:pPr>
      <w:rPr>
        <w:rFonts w:ascii="Wingdings" w:hAnsi="Wingdings" w:hint="default"/>
      </w:rPr>
    </w:lvl>
    <w:lvl w:ilvl="4" w:tplc="2AA6A002" w:tentative="1">
      <w:start w:val="1"/>
      <w:numFmt w:val="bullet"/>
      <w:lvlText w:val=""/>
      <w:lvlJc w:val="left"/>
      <w:pPr>
        <w:tabs>
          <w:tab w:val="num" w:pos="3600"/>
        </w:tabs>
        <w:ind w:left="3600" w:hanging="360"/>
      </w:pPr>
      <w:rPr>
        <w:rFonts w:ascii="Wingdings" w:hAnsi="Wingdings" w:hint="default"/>
      </w:rPr>
    </w:lvl>
    <w:lvl w:ilvl="5" w:tplc="D93EB6CA" w:tentative="1">
      <w:start w:val="1"/>
      <w:numFmt w:val="bullet"/>
      <w:lvlText w:val=""/>
      <w:lvlJc w:val="left"/>
      <w:pPr>
        <w:tabs>
          <w:tab w:val="num" w:pos="4320"/>
        </w:tabs>
        <w:ind w:left="4320" w:hanging="360"/>
      </w:pPr>
      <w:rPr>
        <w:rFonts w:ascii="Wingdings" w:hAnsi="Wingdings" w:hint="default"/>
      </w:rPr>
    </w:lvl>
    <w:lvl w:ilvl="6" w:tplc="15BC4F44" w:tentative="1">
      <w:start w:val="1"/>
      <w:numFmt w:val="bullet"/>
      <w:lvlText w:val=""/>
      <w:lvlJc w:val="left"/>
      <w:pPr>
        <w:tabs>
          <w:tab w:val="num" w:pos="5040"/>
        </w:tabs>
        <w:ind w:left="5040" w:hanging="360"/>
      </w:pPr>
      <w:rPr>
        <w:rFonts w:ascii="Wingdings" w:hAnsi="Wingdings" w:hint="default"/>
      </w:rPr>
    </w:lvl>
    <w:lvl w:ilvl="7" w:tplc="7412381E" w:tentative="1">
      <w:start w:val="1"/>
      <w:numFmt w:val="bullet"/>
      <w:lvlText w:val=""/>
      <w:lvlJc w:val="left"/>
      <w:pPr>
        <w:tabs>
          <w:tab w:val="num" w:pos="5760"/>
        </w:tabs>
        <w:ind w:left="5760" w:hanging="360"/>
      </w:pPr>
      <w:rPr>
        <w:rFonts w:ascii="Wingdings" w:hAnsi="Wingdings" w:hint="default"/>
      </w:rPr>
    </w:lvl>
    <w:lvl w:ilvl="8" w:tplc="4560FAF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3E14"/>
    <w:rsid w:val="000A140A"/>
    <w:rsid w:val="00276958"/>
    <w:rsid w:val="003F60B0"/>
    <w:rsid w:val="0069644A"/>
    <w:rsid w:val="00E92391"/>
    <w:rsid w:val="00F33E14"/>
    <w:rsid w:val="00FF51B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4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69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6958"/>
  </w:style>
  <w:style w:type="paragraph" w:styleId="Footer">
    <w:name w:val="footer"/>
    <w:basedOn w:val="Normal"/>
    <w:link w:val="FooterChar"/>
    <w:uiPriority w:val="99"/>
    <w:semiHidden/>
    <w:unhideWhenUsed/>
    <w:rsid w:val="002769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6958"/>
  </w:style>
  <w:style w:type="paragraph" w:styleId="NormalWeb">
    <w:name w:val="Normal (Web)"/>
    <w:basedOn w:val="Normal"/>
    <w:uiPriority w:val="99"/>
    <w:semiHidden/>
    <w:unhideWhenUsed/>
    <w:rsid w:val="000A14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51733517">
      <w:bodyDiv w:val="1"/>
      <w:marLeft w:val="0"/>
      <w:marRight w:val="0"/>
      <w:marTop w:val="0"/>
      <w:marBottom w:val="0"/>
      <w:divBdr>
        <w:top w:val="none" w:sz="0" w:space="0" w:color="auto"/>
        <w:left w:val="none" w:sz="0" w:space="0" w:color="auto"/>
        <w:bottom w:val="none" w:sz="0" w:space="0" w:color="auto"/>
        <w:right w:val="none" w:sz="0" w:space="0" w:color="auto"/>
      </w:divBdr>
      <w:divsChild>
        <w:div w:id="1669400074">
          <w:marLeft w:val="0"/>
          <w:marRight w:val="0"/>
          <w:marTop w:val="58"/>
          <w:marBottom w:val="0"/>
          <w:divBdr>
            <w:top w:val="none" w:sz="0" w:space="0" w:color="auto"/>
            <w:left w:val="none" w:sz="0" w:space="0" w:color="auto"/>
            <w:bottom w:val="none" w:sz="0" w:space="0" w:color="auto"/>
            <w:right w:val="none" w:sz="0" w:space="0" w:color="auto"/>
          </w:divBdr>
        </w:div>
        <w:div w:id="1581253540">
          <w:marLeft w:val="0"/>
          <w:marRight w:val="0"/>
          <w:marTop w:val="58"/>
          <w:marBottom w:val="0"/>
          <w:divBdr>
            <w:top w:val="none" w:sz="0" w:space="0" w:color="auto"/>
            <w:left w:val="none" w:sz="0" w:space="0" w:color="auto"/>
            <w:bottom w:val="none" w:sz="0" w:space="0" w:color="auto"/>
            <w:right w:val="none" w:sz="0" w:space="0" w:color="auto"/>
          </w:divBdr>
        </w:div>
        <w:div w:id="866680617">
          <w:marLeft w:val="0"/>
          <w:marRight w:val="0"/>
          <w:marTop w:val="58"/>
          <w:marBottom w:val="0"/>
          <w:divBdr>
            <w:top w:val="none" w:sz="0" w:space="0" w:color="auto"/>
            <w:left w:val="none" w:sz="0" w:space="0" w:color="auto"/>
            <w:bottom w:val="none" w:sz="0" w:space="0" w:color="auto"/>
            <w:right w:val="none" w:sz="0" w:space="0" w:color="auto"/>
          </w:divBdr>
        </w:div>
        <w:div w:id="1743139070">
          <w:marLeft w:val="0"/>
          <w:marRight w:val="0"/>
          <w:marTop w:val="58"/>
          <w:marBottom w:val="0"/>
          <w:divBdr>
            <w:top w:val="none" w:sz="0" w:space="0" w:color="auto"/>
            <w:left w:val="none" w:sz="0" w:space="0" w:color="auto"/>
            <w:bottom w:val="none" w:sz="0" w:space="0" w:color="auto"/>
            <w:right w:val="none" w:sz="0" w:space="0" w:color="auto"/>
          </w:divBdr>
        </w:div>
        <w:div w:id="61342700">
          <w:marLeft w:val="0"/>
          <w:marRight w:val="0"/>
          <w:marTop w:val="58"/>
          <w:marBottom w:val="0"/>
          <w:divBdr>
            <w:top w:val="none" w:sz="0" w:space="0" w:color="auto"/>
            <w:left w:val="none" w:sz="0" w:space="0" w:color="auto"/>
            <w:bottom w:val="none" w:sz="0" w:space="0" w:color="auto"/>
            <w:right w:val="none" w:sz="0" w:space="0" w:color="auto"/>
          </w:divBdr>
        </w:div>
      </w:divsChild>
    </w:div>
    <w:div w:id="134299088">
      <w:bodyDiv w:val="1"/>
      <w:marLeft w:val="0"/>
      <w:marRight w:val="0"/>
      <w:marTop w:val="0"/>
      <w:marBottom w:val="0"/>
      <w:divBdr>
        <w:top w:val="none" w:sz="0" w:space="0" w:color="auto"/>
        <w:left w:val="none" w:sz="0" w:space="0" w:color="auto"/>
        <w:bottom w:val="none" w:sz="0" w:space="0" w:color="auto"/>
        <w:right w:val="none" w:sz="0" w:space="0" w:color="auto"/>
      </w:divBdr>
    </w:div>
    <w:div w:id="694619021">
      <w:bodyDiv w:val="1"/>
      <w:marLeft w:val="0"/>
      <w:marRight w:val="0"/>
      <w:marTop w:val="0"/>
      <w:marBottom w:val="0"/>
      <w:divBdr>
        <w:top w:val="none" w:sz="0" w:space="0" w:color="auto"/>
        <w:left w:val="none" w:sz="0" w:space="0" w:color="auto"/>
        <w:bottom w:val="none" w:sz="0" w:space="0" w:color="auto"/>
        <w:right w:val="none" w:sz="0" w:space="0" w:color="auto"/>
      </w:divBdr>
      <w:divsChild>
        <w:div w:id="426658772">
          <w:marLeft w:val="0"/>
          <w:marRight w:val="0"/>
          <w:marTop w:val="58"/>
          <w:marBottom w:val="0"/>
          <w:divBdr>
            <w:top w:val="none" w:sz="0" w:space="0" w:color="auto"/>
            <w:left w:val="none" w:sz="0" w:space="0" w:color="auto"/>
            <w:bottom w:val="none" w:sz="0" w:space="0" w:color="auto"/>
            <w:right w:val="none" w:sz="0" w:space="0" w:color="auto"/>
          </w:divBdr>
        </w:div>
        <w:div w:id="664095244">
          <w:marLeft w:val="0"/>
          <w:marRight w:val="0"/>
          <w:marTop w:val="58"/>
          <w:marBottom w:val="0"/>
          <w:divBdr>
            <w:top w:val="none" w:sz="0" w:space="0" w:color="auto"/>
            <w:left w:val="none" w:sz="0" w:space="0" w:color="auto"/>
            <w:bottom w:val="none" w:sz="0" w:space="0" w:color="auto"/>
            <w:right w:val="none" w:sz="0" w:space="0" w:color="auto"/>
          </w:divBdr>
        </w:div>
        <w:div w:id="1015690652">
          <w:marLeft w:val="0"/>
          <w:marRight w:val="0"/>
          <w:marTop w:val="58"/>
          <w:marBottom w:val="0"/>
          <w:divBdr>
            <w:top w:val="none" w:sz="0" w:space="0" w:color="auto"/>
            <w:left w:val="none" w:sz="0" w:space="0" w:color="auto"/>
            <w:bottom w:val="none" w:sz="0" w:space="0" w:color="auto"/>
            <w:right w:val="none" w:sz="0" w:space="0" w:color="auto"/>
          </w:divBdr>
        </w:div>
        <w:div w:id="975989511">
          <w:marLeft w:val="0"/>
          <w:marRight w:val="0"/>
          <w:marTop w:val="58"/>
          <w:marBottom w:val="0"/>
          <w:divBdr>
            <w:top w:val="none" w:sz="0" w:space="0" w:color="auto"/>
            <w:left w:val="none" w:sz="0" w:space="0" w:color="auto"/>
            <w:bottom w:val="none" w:sz="0" w:space="0" w:color="auto"/>
            <w:right w:val="none" w:sz="0" w:space="0" w:color="auto"/>
          </w:divBdr>
        </w:div>
        <w:div w:id="338118999">
          <w:marLeft w:val="0"/>
          <w:marRight w:val="0"/>
          <w:marTop w:val="58"/>
          <w:marBottom w:val="0"/>
          <w:divBdr>
            <w:top w:val="none" w:sz="0" w:space="0" w:color="auto"/>
            <w:left w:val="none" w:sz="0" w:space="0" w:color="auto"/>
            <w:bottom w:val="none" w:sz="0" w:space="0" w:color="auto"/>
            <w:right w:val="none" w:sz="0" w:space="0" w:color="auto"/>
          </w:divBdr>
        </w:div>
      </w:divsChild>
    </w:div>
    <w:div w:id="1308823851">
      <w:bodyDiv w:val="1"/>
      <w:marLeft w:val="0"/>
      <w:marRight w:val="0"/>
      <w:marTop w:val="0"/>
      <w:marBottom w:val="0"/>
      <w:divBdr>
        <w:top w:val="none" w:sz="0" w:space="0" w:color="auto"/>
        <w:left w:val="none" w:sz="0" w:space="0" w:color="auto"/>
        <w:bottom w:val="none" w:sz="0" w:space="0" w:color="auto"/>
        <w:right w:val="none" w:sz="0" w:space="0" w:color="auto"/>
      </w:divBdr>
    </w:div>
    <w:div w:id="1972049422">
      <w:bodyDiv w:val="1"/>
      <w:marLeft w:val="0"/>
      <w:marRight w:val="0"/>
      <w:marTop w:val="0"/>
      <w:marBottom w:val="0"/>
      <w:divBdr>
        <w:top w:val="none" w:sz="0" w:space="0" w:color="auto"/>
        <w:left w:val="none" w:sz="0" w:space="0" w:color="auto"/>
        <w:bottom w:val="none" w:sz="0" w:space="0" w:color="auto"/>
        <w:right w:val="none" w:sz="0" w:space="0" w:color="auto"/>
      </w:divBdr>
    </w:div>
    <w:div w:id="20790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C8AC-8F2A-4C15-A6F6-AC4FB08E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652</Words>
  <Characters>3721</Characters>
  <Application>Microsoft Office Word</Application>
  <DocSecurity>0</DocSecurity>
  <Lines>31</Lines>
  <Paragraphs>8</Paragraphs>
  <ScaleCrop>false</ScaleCrop>
  <Company>TOSHIBA</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cp:lastModifiedBy>
  <cp:revision>2</cp:revision>
  <dcterms:created xsi:type="dcterms:W3CDTF">2012-07-04T21:35:00Z</dcterms:created>
  <dcterms:modified xsi:type="dcterms:W3CDTF">2012-07-04T21:35:00Z</dcterms:modified>
</cp:coreProperties>
</file>